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76EE5" w14:textId="778CA08E" w:rsidR="00895B44" w:rsidRPr="0024336A" w:rsidRDefault="006204D6" w:rsidP="00904BF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3FD1B31" wp14:editId="71F65DB9">
            <wp:extent cx="5940425" cy="5783580"/>
            <wp:effectExtent l="0" t="0" r="3175" b="7620"/>
            <wp:docPr id="1" name="Рисунок 1" descr="Василий Васильевич Кандинский — биография Василия Кандинского, кто он такой  подробно, лучшие картины, особенности творчества живописца. Фотопортрет  Василия Канди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илий Васильевич Кандинский — биография Василия Кандинского, кто он такой  подробно, лучшие картины, особенности творчества живописца. Фотопортрет  Василия Кандинск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9"/>
                    <a:stretch/>
                  </pic:blipFill>
                  <pic:spPr bwMode="auto">
                    <a:xfrm>
                      <a:off x="0" y="0"/>
                      <a:ext cx="5940425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F773D" w14:textId="2F7AB782" w:rsidR="00895B44" w:rsidRDefault="00CC1EE4" w:rsidP="00904BF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1EE4">
        <w:rPr>
          <w:rFonts w:ascii="Times New Roman" w:eastAsia="Times New Roman" w:hAnsi="Times New Roman" w:cs="Times New Roman"/>
          <w:sz w:val="32"/>
          <w:szCs w:val="32"/>
        </w:rPr>
        <w:t xml:space="preserve">Кредитование МСП: </w:t>
      </w:r>
      <w:r w:rsidR="00BD04F2">
        <w:rPr>
          <w:rFonts w:ascii="Times New Roman" w:eastAsia="Times New Roman" w:hAnsi="Times New Roman" w:cs="Times New Roman"/>
          <w:sz w:val="32"/>
          <w:szCs w:val="32"/>
        </w:rPr>
        <w:t xml:space="preserve">успеть до </w:t>
      </w:r>
      <w:r w:rsidR="008C09FE">
        <w:rPr>
          <w:rFonts w:ascii="Times New Roman" w:eastAsia="Times New Roman" w:hAnsi="Times New Roman" w:cs="Times New Roman"/>
          <w:sz w:val="32"/>
          <w:szCs w:val="32"/>
        </w:rPr>
        <w:t>роста ставок</w:t>
      </w:r>
    </w:p>
    <w:p w14:paraId="08C1609F" w14:textId="77777777" w:rsidR="00CC1EE4" w:rsidRPr="0024336A" w:rsidRDefault="00CC1EE4" w:rsidP="00904B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E200B" w14:textId="03B3A239" w:rsidR="00463165" w:rsidRPr="0024336A" w:rsidRDefault="00463165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Краткий аналитический обзор </w:t>
      </w:r>
      <w:r w:rsidR="00B04C9F">
        <w:rPr>
          <w:rFonts w:ascii="Times New Roman" w:eastAsia="Times New Roman" w:hAnsi="Times New Roman" w:cs="Times New Roman"/>
          <w:sz w:val="24"/>
          <w:szCs w:val="24"/>
        </w:rPr>
        <w:t xml:space="preserve">по итогам 10 месяцев 2021 года 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подготовлен </w:t>
      </w:r>
    </w:p>
    <w:p w14:paraId="61D051BC" w14:textId="7EB4A875" w:rsidR="00895B44" w:rsidRDefault="00463165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Фондом содействия кредитованию малого бизнеса Москвы и аналитическим </w:t>
      </w:r>
      <w:r w:rsidR="00903FE1" w:rsidRPr="0024336A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4336A">
        <w:rPr>
          <w:rFonts w:ascii="Times New Roman" w:eastAsia="Times New Roman" w:hAnsi="Times New Roman" w:cs="Times New Roman"/>
          <w:sz w:val="24"/>
          <w:szCs w:val="24"/>
        </w:rPr>
        <w:t>БизнесДром</w:t>
      </w:r>
      <w:proofErr w:type="spellEnd"/>
      <w:r w:rsidRPr="002433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FDC905C" w14:textId="77777777" w:rsidR="00D818C1" w:rsidRPr="0024336A" w:rsidRDefault="00D818C1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9AE4F4" w14:textId="7A9498AF" w:rsidR="00D818C1" w:rsidRDefault="00D818C1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85DDBE" w14:textId="77777777" w:rsidR="00F72984" w:rsidRDefault="00F72984" w:rsidP="009B12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AAFE75" w14:textId="7DA464C3" w:rsidR="009B127F" w:rsidRDefault="009B127F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BA851A" w14:textId="5C90FE73" w:rsidR="00CC1EE4" w:rsidRDefault="00CC1EE4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7E70F9" w14:textId="2AC0C937" w:rsidR="00CC1EE4" w:rsidRDefault="00CC1EE4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F404C5" w14:textId="6C67BF79" w:rsidR="00CC1EE4" w:rsidRDefault="00CC1EE4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2970DA" w14:textId="77777777" w:rsidR="00CC1EE4" w:rsidRDefault="00CC1EE4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A9F8E5" w14:textId="6591AD6C" w:rsidR="0054607F" w:rsidRPr="0024336A" w:rsidRDefault="0054607F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897D2F" w14:textId="77777777" w:rsidR="00903FE1" w:rsidRPr="0024336A" w:rsidRDefault="00903FE1" w:rsidP="00904B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F612A6" w14:textId="26CED8CD" w:rsidR="0083206C" w:rsidRPr="009B127F" w:rsidRDefault="002A4E92" w:rsidP="001272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t>Москва 20</w:t>
      </w:r>
      <w:r w:rsidR="00654C53" w:rsidRPr="002433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725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CB552C7" w14:textId="43EF7F21" w:rsidR="00895B44" w:rsidRPr="00E8666C" w:rsidRDefault="002A4E92" w:rsidP="00904B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Резюме</w:t>
      </w:r>
    </w:p>
    <w:p w14:paraId="2834E256" w14:textId="1D68D678" w:rsidR="001716AA" w:rsidRPr="00E8666C" w:rsidRDefault="00553CF0" w:rsidP="001716AA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Кредитование малого и среднего бизнеса </w:t>
      </w:r>
      <w:r w:rsidR="00277054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итогам </w:t>
      </w:r>
      <w:r w:rsidR="006204D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277054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месяцев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 года </w:t>
      </w:r>
      <w:r w:rsidR="00B36260" w:rsidRPr="00E8666C">
        <w:rPr>
          <w:rFonts w:ascii="Times New Roman" w:eastAsia="Times New Roman" w:hAnsi="Times New Roman" w:cs="Times New Roman"/>
          <w:bCs/>
          <w:sz w:val="24"/>
          <w:szCs w:val="24"/>
        </w:rPr>
        <w:t>сохраняет двузначные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темпы прироста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11F30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6260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выдано </w:t>
      </w:r>
      <w:r w:rsidR="00BC4A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36260" w:rsidRPr="00E866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4A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6260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трлн рублей, что на 37% больше, чем за аналогичный период годом ранее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47F8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Концентрация выдачи кредитов МСП </w:t>
      </w:r>
      <w:r w:rsidR="00BD04F2">
        <w:rPr>
          <w:rFonts w:ascii="Times New Roman" w:eastAsia="Times New Roman" w:hAnsi="Times New Roman" w:cs="Times New Roman"/>
          <w:bCs/>
          <w:sz w:val="24"/>
          <w:szCs w:val="24"/>
        </w:rPr>
        <w:t>сохраняется</w:t>
      </w:r>
      <w:r w:rsidR="00CC47F8" w:rsidRPr="00E8666C">
        <w:rPr>
          <w:rFonts w:ascii="Times New Roman" w:eastAsia="Times New Roman" w:hAnsi="Times New Roman" w:cs="Times New Roman"/>
          <w:bCs/>
          <w:sz w:val="24"/>
          <w:szCs w:val="24"/>
        </w:rPr>
        <w:t>: 83% всех выдач приходится на ТОП-30 банков</w:t>
      </w:r>
      <w:r w:rsidR="00B36260" w:rsidRPr="00E866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из д</w:t>
      </w:r>
      <w:r w:rsidR="00BC4AAA" w:rsidRPr="00BD04F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райвером динамики </w:t>
      </w:r>
      <w:r w:rsid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C4AAA" w:rsidRPr="00BD04F2">
        <w:rPr>
          <w:rFonts w:ascii="Times New Roman" w:eastAsia="Times New Roman" w:hAnsi="Times New Roman" w:cs="Times New Roman"/>
          <w:bCs/>
          <w:sz w:val="24"/>
          <w:szCs w:val="24"/>
        </w:rPr>
        <w:t>увеличен</w:t>
      </w:r>
      <w:r w:rsidR="00BC4AAA">
        <w:rPr>
          <w:rFonts w:ascii="Times New Roman" w:eastAsia="Times New Roman" w:hAnsi="Times New Roman" w:cs="Times New Roman"/>
          <w:bCs/>
          <w:sz w:val="24"/>
          <w:szCs w:val="24"/>
        </w:rPr>
        <w:t xml:space="preserve">ие ключевой ставки до 8,5% годовых. 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C4AA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редприниматели </w:t>
      </w:r>
      <w:r w:rsidR="005241F4">
        <w:rPr>
          <w:rFonts w:ascii="Times New Roman" w:eastAsia="Times New Roman" w:hAnsi="Times New Roman" w:cs="Times New Roman"/>
          <w:bCs/>
          <w:sz w:val="24"/>
          <w:szCs w:val="24"/>
        </w:rPr>
        <w:t xml:space="preserve">торопились нарастить </w:t>
      </w:r>
      <w:r w:rsidR="00BC4AAA">
        <w:rPr>
          <w:rFonts w:ascii="Times New Roman" w:eastAsia="Times New Roman" w:hAnsi="Times New Roman" w:cs="Times New Roman"/>
          <w:bCs/>
          <w:sz w:val="24"/>
          <w:szCs w:val="24"/>
        </w:rPr>
        <w:t>объем кредитования</w:t>
      </w:r>
      <w:r w:rsidR="00BD04F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C4AA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ка ставки по кредитам не выросли вслед за ключевой.</w:t>
      </w:r>
      <w:r w:rsidR="005241F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Потребность в кредитах также подогревалась инфляционным ростом цен на сырье и материалы</w:t>
      </w:r>
      <w:r w:rsidR="002D18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773C25" w14:textId="77777777" w:rsidR="002D184E" w:rsidRDefault="00747821" w:rsidP="002D184E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>Кредитный портфель</w:t>
      </w:r>
      <w:r w:rsidR="00237D68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МСП</w:t>
      </w: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01.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составил</w:t>
      </w: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6,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трлн рублей, увеличившись за 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сентябрь</w:t>
      </w: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42</w:t>
      </w:r>
      <w:r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млрд руб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лей. Д</w:t>
      </w:r>
      <w:r w:rsidR="007E19E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оля просроченной задолженности 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продолжает </w:t>
      </w:r>
      <w:r w:rsidR="007E19EA" w:rsidRPr="00415E5E">
        <w:rPr>
          <w:rFonts w:ascii="Times New Roman" w:eastAsia="Times New Roman" w:hAnsi="Times New Roman" w:cs="Times New Roman"/>
          <w:bCs/>
          <w:sz w:val="24"/>
          <w:szCs w:val="24"/>
        </w:rPr>
        <w:t>постепенно снижат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7E19EA" w:rsidRPr="00415E5E">
        <w:rPr>
          <w:rFonts w:ascii="Times New Roman" w:eastAsia="Times New Roman" w:hAnsi="Times New Roman" w:cs="Times New Roman"/>
          <w:bCs/>
          <w:sz w:val="24"/>
          <w:szCs w:val="24"/>
        </w:rPr>
        <w:t>ся: на 01.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E19E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2021 уровень просроченной задолженности составил 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A16E64" w:rsidRPr="00415E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E19EA" w:rsidRPr="00415E5E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этом </w:t>
      </w:r>
      <w:r w:rsidR="00702685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доля 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заемщиков, имеющих просроченную задолженность выросл</w:t>
      </w:r>
      <w:r w:rsidR="00702685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а за год на </w:t>
      </w:r>
      <w:r w:rsidR="00532821">
        <w:rPr>
          <w:rFonts w:ascii="Times New Roman" w:eastAsia="Times New Roman" w:hAnsi="Times New Roman" w:cs="Times New Roman"/>
          <w:bCs/>
          <w:sz w:val="24"/>
          <w:szCs w:val="24"/>
        </w:rPr>
        <w:t>2,5</w:t>
      </w:r>
      <w:r w:rsidR="00702685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685" w:rsidRPr="00415E5E">
        <w:rPr>
          <w:rFonts w:ascii="Times New Roman" w:eastAsia="Times New Roman" w:hAnsi="Times New Roman" w:cs="Times New Roman"/>
          <w:bCs/>
          <w:sz w:val="24"/>
          <w:szCs w:val="24"/>
        </w:rPr>
        <w:t>п.п</w:t>
      </w:r>
      <w:proofErr w:type="spellEnd"/>
      <w:r w:rsidR="00702685" w:rsidRPr="00415E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02685" w:rsidRPr="00415E5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а 01.1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.2021 просроченная задолженность есть у 35,</w:t>
      </w:r>
      <w:r w:rsidR="0041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заемщиков (</w:t>
      </w:r>
      <w:r w:rsidR="0053282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3282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>% от общего числа заемщиков</w:t>
      </w:r>
      <w:r w:rsidR="00BD04F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716AA" w:rsidRPr="00415E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имеющих кредиты).</w:t>
      </w:r>
      <w:r w:rsidR="0053282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год число МСП, имеющих просроченную задолженность, увеличилось на 5,6 тыс. МСП.</w:t>
      </w:r>
    </w:p>
    <w:p w14:paraId="56C66638" w14:textId="118CCE09" w:rsidR="009B1ECC" w:rsidRDefault="002D184E" w:rsidP="005252E0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о данным Реестра ФНС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сегмент МСП сокращается: </w:t>
      </w:r>
      <w:r w:rsidR="009B1ECC" w:rsidRP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10.12.2021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в РФ</w:t>
      </w:r>
      <w:r w:rsidR="009B1ECC" w:rsidRPr="002D184E">
        <w:rPr>
          <w:rFonts w:ascii="Times New Roman" w:eastAsia="Times New Roman" w:hAnsi="Times New Roman" w:cs="Times New Roman"/>
          <w:bCs/>
          <w:sz w:val="24"/>
          <w:szCs w:val="24"/>
        </w:rPr>
        <w:t xml:space="preserve"> 5,8 млн МСП,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где трудятся</w:t>
      </w:r>
      <w:r w:rsidR="009B1ECC" w:rsidRPr="002D184E">
        <w:rPr>
          <w:rFonts w:ascii="Times New Roman" w:eastAsia="Times New Roman" w:hAnsi="Times New Roman" w:cs="Times New Roman"/>
          <w:bCs/>
          <w:sz w:val="24"/>
          <w:szCs w:val="24"/>
        </w:rPr>
        <w:t xml:space="preserve">  14,6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млн человек</w:t>
      </w:r>
      <w:r w:rsidR="00853D1D">
        <w:rPr>
          <w:rFonts w:ascii="Times New Roman" w:eastAsia="Times New Roman" w:hAnsi="Times New Roman" w:cs="Times New Roman"/>
          <w:bCs/>
          <w:sz w:val="24"/>
          <w:szCs w:val="24"/>
        </w:rPr>
        <w:t>, и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з них в Москве 769,4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субъектов МСП</w:t>
      </w:r>
      <w:r w:rsidR="00853D1D">
        <w:rPr>
          <w:rFonts w:ascii="Times New Roman" w:eastAsia="Times New Roman" w:hAnsi="Times New Roman" w:cs="Times New Roman"/>
          <w:bCs/>
          <w:sz w:val="24"/>
          <w:szCs w:val="24"/>
        </w:rPr>
        <w:t xml:space="preserve"> (13%)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. Для сравнения в начале 202</w:t>
      </w:r>
      <w:r w:rsidR="00531BA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РФ было 5,7 млн субъектов с числом сотрудников 15,5 млн человек. При этом 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доля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проникновени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инструментов кредитования в МСП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6BD4" w:rsidRPr="00AE6BD4">
        <w:rPr>
          <w:rFonts w:ascii="Times New Roman" w:eastAsia="Times New Roman" w:hAnsi="Times New Roman" w:cs="Times New Roman"/>
          <w:bCs/>
          <w:sz w:val="24"/>
          <w:szCs w:val="24"/>
        </w:rPr>
        <w:t>показал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E6BD4" w:rsidRP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тренд на снижение: 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>на 01.12.</w:t>
      </w:r>
      <w:r w:rsidR="00AE6BD4" w:rsidRP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2021 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задолженность по кредитам была у </w:t>
      </w:r>
      <w:r w:rsidR="00AE6BD4" w:rsidRPr="00AE6BD4">
        <w:rPr>
          <w:rFonts w:ascii="Times New Roman" w:eastAsia="Times New Roman" w:hAnsi="Times New Roman" w:cs="Times New Roman"/>
          <w:bCs/>
          <w:sz w:val="24"/>
          <w:szCs w:val="24"/>
        </w:rPr>
        <w:t>364,2 тысяч МСП – 6,2%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общего числа МСП</w:t>
      </w:r>
      <w:r w:rsidR="00000F90">
        <w:rPr>
          <w:rFonts w:ascii="Times New Roman" w:eastAsia="Times New Roman" w:hAnsi="Times New Roman" w:cs="Times New Roman"/>
          <w:bCs/>
          <w:sz w:val="24"/>
          <w:szCs w:val="24"/>
        </w:rPr>
        <w:t>, в то время как на 01.01.2021 составляла 8,2%</w:t>
      </w:r>
      <w:r w:rsidR="00AE6B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6BD4" w:rsidRPr="00AE6B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771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уменьшении числа заемщиков доля тех, у кого есть </w:t>
      </w:r>
      <w:r w:rsidR="00531BA3">
        <w:rPr>
          <w:rFonts w:ascii="Times New Roman" w:eastAsia="Times New Roman" w:hAnsi="Times New Roman" w:cs="Times New Roman"/>
          <w:bCs/>
          <w:sz w:val="24"/>
          <w:szCs w:val="24"/>
        </w:rPr>
        <w:t>займы с просрочкой,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выросла за период январь-октябрь 2021 года: с 29,9 тысяч субъектов до 35 тысяч, т.е. с 6,4% до 8,9%</w:t>
      </w:r>
      <w:r w:rsidR="00531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52E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Банк России отметил, что б</w:t>
      </w:r>
      <w:r w:rsidR="005252E0" w:rsidRPr="005252E0">
        <w:rPr>
          <w:rFonts w:ascii="Times New Roman" w:eastAsia="Times New Roman" w:hAnsi="Times New Roman" w:cs="Times New Roman"/>
          <w:bCs/>
          <w:sz w:val="24"/>
          <w:szCs w:val="24"/>
        </w:rPr>
        <w:t>ольший интерес к  госпрограммам поддержки проявили субъекты МСП, у которых за год до начала пандемии не было задолженности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52E0" w:rsidRPr="005252E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кредитам. 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="005252E0" w:rsidRPr="005252E0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может косвенно указывать на то, что кредиты 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>получали</w:t>
      </w:r>
      <w:r w:rsidR="005252E0" w:rsidRPr="005252E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компании, которые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52E0" w:rsidRPr="005252E0">
        <w:rPr>
          <w:rFonts w:ascii="Times New Roman" w:eastAsia="Times New Roman" w:hAnsi="Times New Roman" w:cs="Times New Roman"/>
          <w:bCs/>
          <w:sz w:val="24"/>
          <w:szCs w:val="24"/>
        </w:rPr>
        <w:t>в обычной ситуации полагаются на собственные ресурсы, но остро нуждались в финансировании во время пандемии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8FA454" w14:textId="74115F0B" w:rsidR="009B1ECC" w:rsidRPr="00DC0457" w:rsidRDefault="00DC0457" w:rsidP="00DC0457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>Среди действующих мер поддержки активно пользуется спросом программа</w:t>
      </w:r>
      <w:r w:rsidR="009B1ECC"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ФОТ 3.0</w:t>
      </w: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>. Первый ее этап</w:t>
      </w:r>
      <w:r w:rsidR="009B1ECC"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 в период с 9 марта по 1 июля 2021 года, для компаний ранее получивших такой кредит, период погашения увеличился с 6 до 12 месяцев, ежемесячные платежи стали меньше.</w:t>
      </w: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6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2534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данным Министерства экономических дел РФ </w:t>
      </w:r>
      <w:r w:rsidR="00A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24.06.21 было выдано около 14 тыс. кредитов на общую сумму 34,6 млрд рублей. </w:t>
      </w:r>
      <w:r w:rsidR="00B25342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Актуальных официальных данных к сожалению не было опубликовано. </w:t>
      </w: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>Второй этап программы</w:t>
      </w:r>
      <w:r w:rsidR="009B1ECC"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запущен с 1 ноября по 30 декабря,</w:t>
      </w: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было</w:t>
      </w:r>
      <w:r w:rsidR="009B1ECC"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выделено 22 млрд рублей на льготные кредиты по ставке 3% годовых</w:t>
      </w: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Заявки по программе </w:t>
      </w:r>
      <w:r w:rsidR="009B1ECC"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принимают в </w:t>
      </w:r>
      <w:r w:rsidR="000A034C" w:rsidRPr="00DC0457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="009B1ECC"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банках от компаний 17 пострадавших отраслей. Главное условие такого кредита: заемщик должен сохранить число сотрудников не менее 90%, по среднесписочной численности на июнь 2021 года. 75% суммы таких льготных кредитов по ФОТ 3.0 обеспечено гарантиями ВЭБ, так указано на сайте Правительства РФ.</w:t>
      </w:r>
      <w:r w:rsidR="00993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388A" w:rsidRPr="0099388A">
        <w:rPr>
          <w:rFonts w:ascii="Times New Roman" w:eastAsia="Times New Roman" w:hAnsi="Times New Roman" w:cs="Times New Roman"/>
          <w:bCs/>
          <w:sz w:val="24"/>
          <w:szCs w:val="24"/>
        </w:rPr>
        <w:t>В 2022 году Правительство выделит дополнительно около 500 млн рублей на программу льготного кредитования малого и среднего бизнеса из приоритетных отраслей</w:t>
      </w:r>
      <w:r w:rsidR="009938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9F2D06" w14:textId="26A565FE" w:rsidR="00D5519A" w:rsidRPr="00EF5E88" w:rsidRDefault="00532821" w:rsidP="00D5519A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Москве за 10 месяцев было выдано почти 2 трлн рублей</w:t>
      </w:r>
      <w:r w:rsidR="00483333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на </w:t>
      </w:r>
      <w:r w:rsidR="00754533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483333">
        <w:rPr>
          <w:rFonts w:ascii="Times New Roman" w:eastAsia="Times New Roman" w:hAnsi="Times New Roman" w:cs="Times New Roman"/>
          <w:bCs/>
          <w:sz w:val="24"/>
          <w:szCs w:val="24"/>
        </w:rPr>
        <w:t xml:space="preserve">% превышает </w:t>
      </w:r>
      <w:r w:rsidR="00C804FD">
        <w:rPr>
          <w:rFonts w:ascii="Times New Roman" w:eastAsia="Times New Roman" w:hAnsi="Times New Roman" w:cs="Times New Roman"/>
          <w:bCs/>
          <w:sz w:val="24"/>
          <w:szCs w:val="24"/>
        </w:rPr>
        <w:t>показатели прошлого года</w:t>
      </w:r>
      <w:r w:rsidR="00D5519A" w:rsidRPr="00E866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5519A" w:rsidRPr="00E8666C">
        <w:rPr>
          <w:rFonts w:ascii="Times New Roman" w:eastAsia="Times New Roman" w:hAnsi="Times New Roman" w:cs="Times New Roman"/>
          <w:sz w:val="24"/>
          <w:szCs w:val="24"/>
        </w:rPr>
        <w:t xml:space="preserve"> Кредитный портфель МСП в Москве с начала года вырос на 2</w:t>
      </w:r>
      <w:r w:rsidR="00EF5E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D5519A" w:rsidRPr="00E8666C">
        <w:rPr>
          <w:rFonts w:ascii="Times New Roman" w:eastAsia="Times New Roman" w:hAnsi="Times New Roman" w:cs="Times New Roman"/>
          <w:sz w:val="24"/>
          <w:szCs w:val="24"/>
        </w:rPr>
        <w:t>% и на 01.1</w:t>
      </w:r>
      <w:r w:rsidR="00EF5E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519A" w:rsidRPr="00E8666C">
        <w:rPr>
          <w:rFonts w:ascii="Times New Roman" w:eastAsia="Times New Roman" w:hAnsi="Times New Roman" w:cs="Times New Roman"/>
          <w:sz w:val="24"/>
          <w:szCs w:val="24"/>
        </w:rPr>
        <w:t>.21 составил 1,</w:t>
      </w:r>
      <w:r w:rsidR="00EF5E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519A" w:rsidRPr="00E8666C">
        <w:rPr>
          <w:rFonts w:ascii="Times New Roman" w:eastAsia="Times New Roman" w:hAnsi="Times New Roman" w:cs="Times New Roman"/>
          <w:sz w:val="24"/>
          <w:szCs w:val="24"/>
        </w:rPr>
        <w:t xml:space="preserve"> трлн рублей. </w:t>
      </w:r>
      <w:r w:rsidR="00D5519A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Доля Москвы в общем кредитном портфеле </w:t>
      </w:r>
      <w:r w:rsidR="00FF73E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МСП в России </w:t>
      </w:r>
      <w:r w:rsidR="00EF5E88">
        <w:rPr>
          <w:rFonts w:ascii="Times New Roman" w:eastAsia="Times New Roman" w:hAnsi="Times New Roman" w:cs="Times New Roman"/>
          <w:b/>
          <w:bCs/>
          <w:sz w:val="24"/>
          <w:szCs w:val="24"/>
        </w:rPr>
        <w:t>выросла до 27,8%.</w:t>
      </w:r>
      <w:r w:rsidR="001A2EA9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дополнение к федеральным здесь </w:t>
      </w:r>
      <w:r w:rsidR="00B538EA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действуют</w:t>
      </w:r>
      <w:r w:rsidR="001A2EA9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значимые собственные программы поддержки кредитования</w:t>
      </w:r>
      <w:r w:rsidR="009B1E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D0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</w:t>
      </w:r>
      <w:r w:rsidR="00EF5E88">
        <w:rPr>
          <w:rFonts w:ascii="Times New Roman" w:eastAsia="Times New Roman" w:hAnsi="Times New Roman" w:cs="Times New Roman"/>
          <w:b/>
          <w:bCs/>
          <w:sz w:val="24"/>
          <w:szCs w:val="24"/>
        </w:rPr>
        <w:t>а 22.12.2021</w:t>
      </w:r>
      <w:r w:rsidR="00CC47F8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EA9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кредитов МСП под поручительства Московского гарантийного фонда </w:t>
      </w:r>
      <w:r w:rsidR="00CC47F8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составил </w:t>
      </w:r>
      <w:r w:rsidR="00EF5E88">
        <w:rPr>
          <w:rFonts w:ascii="Times New Roman" w:eastAsia="Times New Roman" w:hAnsi="Times New Roman" w:cs="Times New Roman"/>
          <w:b/>
          <w:bCs/>
          <w:sz w:val="24"/>
          <w:szCs w:val="24"/>
        </w:rPr>
        <w:t>30,8</w:t>
      </w:r>
      <w:r w:rsidR="00CC47F8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млрд рублей (+</w:t>
      </w:r>
      <w:r w:rsidR="001A2EA9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EF5E8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A2EA9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CC47F8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аналогичному периоду 2020). </w:t>
      </w:r>
      <w:r w:rsidR="00CC47F8" w:rsidRPr="00EF5E8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538EA" w:rsidRPr="00EF5E88">
        <w:rPr>
          <w:rFonts w:ascii="Times New Roman" w:eastAsia="Times New Roman" w:hAnsi="Times New Roman" w:cs="Times New Roman"/>
          <w:sz w:val="24"/>
          <w:szCs w:val="24"/>
        </w:rPr>
        <w:t xml:space="preserve">апущена </w:t>
      </w:r>
      <w:r w:rsidR="00CC47F8" w:rsidRPr="00EF5E88">
        <w:rPr>
          <w:rFonts w:ascii="Times New Roman" w:eastAsia="Times New Roman" w:hAnsi="Times New Roman" w:cs="Times New Roman"/>
          <w:sz w:val="24"/>
          <w:szCs w:val="24"/>
        </w:rPr>
        <w:t xml:space="preserve">в 2020 </w:t>
      </w:r>
      <w:r w:rsidR="00B538EA" w:rsidRPr="00EF5E88">
        <w:rPr>
          <w:rFonts w:ascii="Times New Roman" w:eastAsia="Times New Roman" w:hAnsi="Times New Roman" w:cs="Times New Roman"/>
          <w:sz w:val="24"/>
          <w:szCs w:val="24"/>
        </w:rPr>
        <w:t xml:space="preserve">и продлена </w:t>
      </w:r>
      <w:r w:rsidR="00CC47F8" w:rsidRPr="00EF5E88">
        <w:rPr>
          <w:rFonts w:ascii="Times New Roman" w:eastAsia="Times New Roman" w:hAnsi="Times New Roman" w:cs="Times New Roman"/>
          <w:sz w:val="24"/>
          <w:szCs w:val="24"/>
        </w:rPr>
        <w:t xml:space="preserve">в 2021 году </w:t>
      </w:r>
      <w:r w:rsidR="00B538EA" w:rsidRPr="00EF5E8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A2EA9" w:rsidRPr="00EF5E88">
        <w:rPr>
          <w:rFonts w:ascii="Times New Roman" w:eastAsia="Times New Roman" w:hAnsi="Times New Roman" w:cs="Times New Roman"/>
          <w:sz w:val="24"/>
          <w:szCs w:val="24"/>
        </w:rPr>
        <w:t>льготны</w:t>
      </w:r>
      <w:r w:rsidR="00B538EA" w:rsidRPr="00EF5E8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2EA9" w:rsidRPr="00EF5E88">
        <w:rPr>
          <w:rFonts w:ascii="Times New Roman" w:eastAsia="Times New Roman" w:hAnsi="Times New Roman" w:cs="Times New Roman"/>
          <w:sz w:val="24"/>
          <w:szCs w:val="24"/>
        </w:rPr>
        <w:t xml:space="preserve"> кредит</w:t>
      </w:r>
      <w:r w:rsidR="00B538EA" w:rsidRPr="00EF5E8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A2EA9" w:rsidRPr="00EF5E88">
        <w:rPr>
          <w:rFonts w:ascii="Times New Roman" w:eastAsia="Times New Roman" w:hAnsi="Times New Roman" w:cs="Times New Roman"/>
          <w:sz w:val="24"/>
          <w:szCs w:val="24"/>
        </w:rPr>
        <w:t xml:space="preserve"> с компенсацией за счет субсидии до 8% ставки для приоритетных отраслей</w:t>
      </w:r>
      <w:r w:rsidR="00CC47F8" w:rsidRPr="00EF5E88">
        <w:rPr>
          <w:rFonts w:ascii="Times New Roman" w:eastAsia="Times New Roman" w:hAnsi="Times New Roman" w:cs="Times New Roman"/>
          <w:sz w:val="24"/>
          <w:szCs w:val="24"/>
        </w:rPr>
        <w:t xml:space="preserve"> – по ней 19 тысяч МСП получили 140 млрд рублей льготных кредитов.</w:t>
      </w:r>
      <w:r w:rsidR="00580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ECC">
        <w:rPr>
          <w:rFonts w:ascii="Times New Roman" w:eastAsia="Times New Roman" w:hAnsi="Times New Roman" w:cs="Times New Roman"/>
          <w:sz w:val="24"/>
          <w:szCs w:val="24"/>
        </w:rPr>
        <w:t>В декабре 2021 г. Правительство Москвы и Сбербанк запустили программ</w:t>
      </w:r>
      <w:r w:rsidR="00513A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B1ECC">
        <w:rPr>
          <w:rFonts w:ascii="Times New Roman" w:eastAsia="Times New Roman" w:hAnsi="Times New Roman" w:cs="Times New Roman"/>
          <w:sz w:val="24"/>
          <w:szCs w:val="24"/>
        </w:rPr>
        <w:t xml:space="preserve"> кредитования </w:t>
      </w:r>
      <w:proofErr w:type="spellStart"/>
      <w:r w:rsidR="009B1ECC">
        <w:rPr>
          <w:rFonts w:ascii="Times New Roman" w:eastAsia="Times New Roman" w:hAnsi="Times New Roman" w:cs="Times New Roman"/>
          <w:sz w:val="24"/>
          <w:szCs w:val="24"/>
        </w:rPr>
        <w:t>стартапов</w:t>
      </w:r>
      <w:proofErr w:type="spellEnd"/>
      <w:r w:rsidR="009B1ECC">
        <w:rPr>
          <w:rFonts w:ascii="Times New Roman" w:eastAsia="Times New Roman" w:hAnsi="Times New Roman" w:cs="Times New Roman"/>
          <w:sz w:val="24"/>
          <w:szCs w:val="24"/>
        </w:rPr>
        <w:t xml:space="preserve"> возрастом до 1 года, где 70% кредита покроет поручительство Московского гарантийного фонда и 30% в случае дефолта Москва покроет за счет субсидии. </w:t>
      </w:r>
    </w:p>
    <w:p w14:paraId="5330B963" w14:textId="56C56BBE" w:rsidR="00BC237D" w:rsidRDefault="00BC237D" w:rsidP="00702685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Планируемый объем поручительств и (или) независимых гарантий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в целом по всем региональным гарантийным организациям (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>РГО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2021 год составлял 48,4 млрд рублей, за первые три квартала 2021 года план уже перевыполнен на 21%: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поручительства и гарантии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РГО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выданы в объеме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58,7 млрд рублей, благодаря которым предпринимател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 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>на 42% больше, чем за этот период в 2020 году: 157,4 млрд рублей (годом ранее 110,8 млрд рублей).</w:t>
      </w:r>
    </w:p>
    <w:p w14:paraId="0347D917" w14:textId="6FAB363E" w:rsidR="00BC237D" w:rsidRPr="00BC237D" w:rsidRDefault="00BC237D" w:rsidP="00702685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увеличения проникновения 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гарантийной поддержки 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рынке кредитования МСП </w:t>
      </w:r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proofErr w:type="spellStart"/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>докапитализировать</w:t>
      </w:r>
      <w:proofErr w:type="spellEnd"/>
      <w:r w:rsidRPr="00BC23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РГО, распространить пилотную практику субсидирования выплат на все РГО</w:t>
      </w:r>
      <w:r w:rsidR="009B1ECC">
        <w:rPr>
          <w:rFonts w:ascii="Times New Roman" w:eastAsia="Times New Roman" w:hAnsi="Times New Roman" w:cs="Times New Roman"/>
          <w:bCs/>
          <w:sz w:val="24"/>
          <w:szCs w:val="24"/>
        </w:rPr>
        <w:t>. В 2021 году на федеральном уровне Корпорация МСП запустила механизм зонтичных гарантий, которые призваны в разы нарастить гарантийную поддержку, этот инструмент пока не могут применять РГО, требуется изменение законодательства.</w:t>
      </w:r>
    </w:p>
    <w:p w14:paraId="497819C3" w14:textId="18EDC2A2" w:rsidR="00702685" w:rsidRPr="00E8666C" w:rsidRDefault="00702685" w:rsidP="00702685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</w:t>
      </w:r>
      <w:r w:rsidR="00EF5E8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35C8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F5E8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месяцев выдачи кредитов</w:t>
      </w:r>
      <w:r w:rsidR="00580B98">
        <w:rPr>
          <w:rFonts w:ascii="Times New Roman" w:eastAsia="Times New Roman" w:hAnsi="Times New Roman" w:cs="Times New Roman"/>
          <w:b/>
          <w:sz w:val="24"/>
          <w:szCs w:val="24"/>
        </w:rPr>
        <w:t xml:space="preserve"> МСП в целом по России</w:t>
      </w:r>
      <w:r w:rsidR="00EF5E88">
        <w:rPr>
          <w:rFonts w:ascii="Times New Roman" w:eastAsia="Times New Roman" w:hAnsi="Times New Roman" w:cs="Times New Roman"/>
          <w:b/>
          <w:sz w:val="24"/>
          <w:szCs w:val="24"/>
        </w:rPr>
        <w:t xml:space="preserve"> уже превысили показатели </w:t>
      </w:r>
      <w:r w:rsidR="004D3586">
        <w:rPr>
          <w:rFonts w:ascii="Times New Roman" w:eastAsia="Times New Roman" w:hAnsi="Times New Roman" w:cs="Times New Roman"/>
          <w:b/>
          <w:sz w:val="24"/>
          <w:szCs w:val="24"/>
        </w:rPr>
        <w:t>на конец 2020 года</w:t>
      </w:r>
      <w:r w:rsidR="00580B98"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="004D3586">
        <w:rPr>
          <w:rFonts w:ascii="Times New Roman" w:eastAsia="Times New Roman" w:hAnsi="Times New Roman" w:cs="Times New Roman"/>
          <w:b/>
          <w:sz w:val="24"/>
          <w:szCs w:val="24"/>
        </w:rPr>
        <w:t xml:space="preserve">ри сохранении тенденции по </w:t>
      </w:r>
      <w:r w:rsidR="00580B9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D3586">
        <w:rPr>
          <w:rFonts w:ascii="Times New Roman" w:eastAsia="Times New Roman" w:hAnsi="Times New Roman" w:cs="Times New Roman"/>
          <w:b/>
          <w:sz w:val="24"/>
          <w:szCs w:val="24"/>
        </w:rPr>
        <w:t>тогам 2021 года будет выдано свыше 9 трлн рублей</w:t>
      </w:r>
      <w:r w:rsidR="00580B9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кредитов МСП</w:t>
      </w:r>
      <w:r w:rsidR="004D3586">
        <w:rPr>
          <w:rFonts w:ascii="Times New Roman" w:eastAsia="Times New Roman" w:hAnsi="Times New Roman" w:cs="Times New Roman"/>
          <w:b/>
          <w:sz w:val="24"/>
          <w:szCs w:val="24"/>
        </w:rPr>
        <w:t xml:space="preserve">, из них свыше 2 трлн в Москве.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просроченной задолженности на 01.01.2022 будет на уровне 9–9,5%, в основном за счет увеличения кредитного портфеля и преобладания в кредитном портфеле МСП льготных кредитов. </w:t>
      </w:r>
    </w:p>
    <w:p w14:paraId="41C0DD10" w14:textId="77777777" w:rsidR="00DC0457" w:rsidRDefault="00DC04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45B3DA2" w14:textId="1282DF65" w:rsidR="00895B44" w:rsidRPr="00E8666C" w:rsidRDefault="00CC1EE4" w:rsidP="00904BFD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6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Кредитование МСП</w:t>
      </w:r>
      <w:r w:rsidR="004D3586">
        <w:rPr>
          <w:rFonts w:ascii="Times New Roman" w:eastAsia="Times New Roman" w:hAnsi="Times New Roman" w:cs="Times New Roman"/>
          <w:b/>
          <w:sz w:val="28"/>
          <w:szCs w:val="28"/>
        </w:rPr>
        <w:t>: обновляя рекорды</w:t>
      </w:r>
    </w:p>
    <w:p w14:paraId="10BF738A" w14:textId="77777777" w:rsidR="00A614E6" w:rsidRDefault="00CC1EE4" w:rsidP="00E8666C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исследованию «ОПОРЫ РОССИИ» и ПСБ в рамках индекса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RSBI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D3586" w:rsidRPr="004D3586">
        <w:rPr>
          <w:rFonts w:ascii="Times New Roman" w:eastAsia="Times New Roman" w:hAnsi="Times New Roman" w:cs="Times New Roman"/>
          <w:bCs/>
          <w:sz w:val="24"/>
          <w:szCs w:val="24"/>
        </w:rPr>
        <w:t>малый и средний бизнес демонстрирует неуверенность на фоне меняющихся эпидемиологических и экономических условий, что вызвано в первую очередь значительным падением как фактических, так и ожидаемых показателей выручки.</w:t>
      </w:r>
      <w:r w:rsidR="004D35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="004D3586" w:rsidRPr="004D3586">
        <w:rPr>
          <w:rFonts w:ascii="Times New Roman" w:eastAsia="Times New Roman" w:hAnsi="Times New Roman" w:cs="Times New Roman"/>
          <w:bCs/>
          <w:sz w:val="24"/>
          <w:szCs w:val="24"/>
        </w:rPr>
        <w:t>еребои в поставках, рост цен на комплектующие и логистику оказывали негативное влияние на выручку предпринимателей и их ожидания от продаж в будущем.</w:t>
      </w:r>
      <w:r w:rsidR="004D35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104D307" w14:textId="36B0A589" w:rsidR="008009E9" w:rsidRPr="00E8666C" w:rsidRDefault="003763F1" w:rsidP="00A614E6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этом выдачи кредитов в ноябре были практически на</w:t>
      </w:r>
      <w:r w:rsidR="00A614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рекордном уровне. </w:t>
      </w:r>
      <w:r w:rsidR="007021B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основном кредиты выдаются на развитие, расширение производства. </w:t>
      </w:r>
      <w:r w:rsidR="00A614E6" w:rsidRPr="00A614E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ноябре 22% опрошенных предпринимателей заявили о росте инвестиций в бизнес, </w:t>
      </w:r>
      <w:r w:rsidR="00A614E6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A614E6" w:rsidRPr="00A614E6">
        <w:rPr>
          <w:rFonts w:ascii="Times New Roman" w:eastAsia="Times New Roman" w:hAnsi="Times New Roman" w:cs="Times New Roman"/>
          <w:bCs/>
          <w:sz w:val="24"/>
          <w:szCs w:val="24"/>
        </w:rPr>
        <w:t>оля МСБ, которые планируют расширять инвестиции в бизнес, снизилась</w:t>
      </w:r>
      <w:r w:rsidR="00A614E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ноябре</w:t>
      </w:r>
      <w:r w:rsidR="00A614E6" w:rsidRPr="00A614E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3% до 24%, </w:t>
      </w:r>
      <w:r w:rsidR="007D7CC7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 выдач </w:t>
      </w:r>
      <w:r w:rsidR="007D7CC7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</w:t>
      </w:r>
      <w:r w:rsidR="00A614E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22D3A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месяцев 202</w:t>
      </w:r>
      <w:r w:rsidR="00AA0AC3" w:rsidRPr="00E86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22D3A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774472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составил </w:t>
      </w:r>
      <w:r w:rsidR="00A614E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74472" w:rsidRPr="00E866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A5B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74472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трлн рублей</w:t>
      </w:r>
      <w:r w:rsidR="00054130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4277F9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D6263E" w:rsidRPr="00E8666C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 w:rsidR="00054130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r w:rsidR="007A09ED" w:rsidRPr="00E8666C">
        <w:rPr>
          <w:rFonts w:ascii="Times New Roman" w:eastAsia="Times New Roman" w:hAnsi="Times New Roman" w:cs="Times New Roman"/>
          <w:bCs/>
          <w:sz w:val="24"/>
          <w:szCs w:val="24"/>
        </w:rPr>
        <w:t>больше</w:t>
      </w:r>
      <w:r w:rsidR="004277F9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, чем </w:t>
      </w:r>
      <w:r w:rsidR="00D6263E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аналогичный период </w:t>
      </w:r>
      <w:r w:rsidR="004277F9" w:rsidRPr="00E8666C">
        <w:rPr>
          <w:rFonts w:ascii="Times New Roman" w:eastAsia="Times New Roman" w:hAnsi="Times New Roman" w:cs="Times New Roman"/>
          <w:bCs/>
          <w:sz w:val="24"/>
          <w:szCs w:val="24"/>
        </w:rPr>
        <w:t>годом ранее)</w:t>
      </w:r>
      <w:r w:rsidR="00774472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108E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них </w:t>
      </w:r>
      <w:r w:rsidR="004277F9" w:rsidRPr="00E8666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009E9" w:rsidRPr="00E8666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108EA" w:rsidRPr="00E8666C">
        <w:rPr>
          <w:rFonts w:ascii="Times New Roman" w:eastAsia="Times New Roman" w:hAnsi="Times New Roman" w:cs="Times New Roman"/>
          <w:bCs/>
          <w:sz w:val="24"/>
          <w:szCs w:val="24"/>
        </w:rPr>
        <w:t>% (</w:t>
      </w:r>
      <w:r w:rsidR="008009E9" w:rsidRPr="00E8666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A64DBF" w:rsidRPr="00E866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A5B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64DBF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08E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трлн рублей) – выдано </w:t>
      </w:r>
      <w:r w:rsidR="004277F9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топ-30 </w:t>
      </w:r>
      <w:r w:rsidR="002108EA" w:rsidRPr="00E8666C">
        <w:rPr>
          <w:rFonts w:ascii="Times New Roman" w:eastAsia="Times New Roman" w:hAnsi="Times New Roman" w:cs="Times New Roman"/>
          <w:bCs/>
          <w:sz w:val="24"/>
          <w:szCs w:val="24"/>
        </w:rPr>
        <w:t>банками</w:t>
      </w:r>
      <w:r w:rsidR="004277F9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816C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Прирост выдач этими банками составил </w:t>
      </w:r>
      <w:r w:rsidR="000A5B60">
        <w:rPr>
          <w:rFonts w:ascii="Times New Roman" w:eastAsia="Times New Roman" w:hAnsi="Times New Roman" w:cs="Times New Roman"/>
          <w:bCs/>
          <w:sz w:val="24"/>
          <w:szCs w:val="24"/>
        </w:rPr>
        <w:t>73</w:t>
      </w:r>
      <w:r w:rsidR="007816C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% относительно аналогичного периода прошлого года. </w:t>
      </w:r>
    </w:p>
    <w:p w14:paraId="43421B68" w14:textId="2CFD4FB4" w:rsidR="00633FCF" w:rsidRPr="00E8666C" w:rsidRDefault="001D4B4C" w:rsidP="00437CCF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66C">
        <w:rPr>
          <w:rFonts w:ascii="Times New Roman" w:eastAsia="Times New Roman" w:hAnsi="Times New Roman" w:cs="Times New Roman"/>
          <w:b/>
          <w:sz w:val="28"/>
          <w:szCs w:val="28"/>
        </w:rPr>
        <w:t>Просроченная задолженность все ниже, портфель - больше</w:t>
      </w:r>
    </w:p>
    <w:p w14:paraId="11EC29D8" w14:textId="08614C4F" w:rsidR="00803789" w:rsidRPr="00E8666C" w:rsidRDefault="00FC65E0" w:rsidP="00803789">
      <w:pPr>
        <w:spacing w:before="2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Кредитный портфель </w:t>
      </w:r>
      <w:r w:rsidR="001A73B1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МСП 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продолжил рост: н</w:t>
      </w:r>
      <w:r w:rsidR="00A84FB3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D4B4C" w:rsidRPr="00E8666C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0A5B6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418E5" w:rsidRPr="00E866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2021 он </w:t>
      </w:r>
      <w:r w:rsidR="00DC74BB" w:rsidRPr="00E8666C">
        <w:rPr>
          <w:rFonts w:ascii="Times New Roman" w:eastAsia="Times New Roman" w:hAnsi="Times New Roman" w:cs="Times New Roman"/>
          <w:bCs/>
          <w:sz w:val="24"/>
          <w:szCs w:val="24"/>
        </w:rPr>
        <w:t>составил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6,</w:t>
      </w:r>
      <w:r w:rsidR="000A5B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трлн рублей, увеличившись за</w:t>
      </w:r>
      <w:r w:rsidR="00A84FB3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сентябрь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A84FB3" w:rsidRPr="00E8666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A5B60">
        <w:rPr>
          <w:rFonts w:ascii="Times New Roman" w:eastAsia="Times New Roman" w:hAnsi="Times New Roman" w:cs="Times New Roman"/>
          <w:bCs/>
          <w:sz w:val="24"/>
          <w:szCs w:val="24"/>
        </w:rPr>
        <w:t xml:space="preserve">42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>млрд руб</w:t>
      </w:r>
      <w:r w:rsidR="000A5B60">
        <w:rPr>
          <w:rFonts w:ascii="Times New Roman" w:eastAsia="Times New Roman" w:hAnsi="Times New Roman" w:cs="Times New Roman"/>
          <w:bCs/>
          <w:sz w:val="24"/>
          <w:szCs w:val="24"/>
        </w:rPr>
        <w:t>лей и превысив предыдущий рекорд.</w:t>
      </w:r>
      <w:r w:rsidR="00A84FB3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>Годовой темп прироста задолженности по кредитам субъектам МСП на 01.</w:t>
      </w:r>
      <w:r w:rsidR="00455E38" w:rsidRPr="00E86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5B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55E38" w:rsidRPr="00E86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2021 </w:t>
      </w:r>
      <w:r w:rsidR="00455E38" w:rsidRPr="00E8666C">
        <w:rPr>
          <w:rFonts w:ascii="Times New Roman" w:eastAsia="Times New Roman" w:hAnsi="Times New Roman" w:cs="Times New Roman"/>
          <w:b/>
          <w:sz w:val="24"/>
          <w:szCs w:val="24"/>
        </w:rPr>
        <w:t>составил 2</w:t>
      </w:r>
      <w:r w:rsidR="000A5B6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55E38" w:rsidRPr="00E866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A5B6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455E38" w:rsidRPr="00E86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0CD0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3789" w:rsidRPr="00E8666C">
        <w:rPr>
          <w:rFonts w:ascii="Times New Roman" w:eastAsia="Times New Roman" w:hAnsi="Times New Roman" w:cs="Times New Roman"/>
          <w:bCs/>
          <w:sz w:val="24"/>
          <w:szCs w:val="24"/>
        </w:rPr>
        <w:t>Доля МСП в общем кредитном портфеле</w:t>
      </w:r>
      <w:r w:rsidR="00257735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банков </w:t>
      </w:r>
      <w:r w:rsidR="005B231F">
        <w:rPr>
          <w:rFonts w:ascii="Times New Roman" w:eastAsia="Times New Roman" w:hAnsi="Times New Roman" w:cs="Times New Roman"/>
          <w:bCs/>
          <w:sz w:val="24"/>
          <w:szCs w:val="24"/>
        </w:rPr>
        <w:t>увеличилась до 10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>,5%.</w:t>
      </w:r>
    </w:p>
    <w:p w14:paraId="59638AC9" w14:textId="150C2BF8" w:rsidR="00D617B4" w:rsidRPr="00E8666C" w:rsidRDefault="00257735" w:rsidP="006759A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>Тренд на снижение доли просрочки в портфелях продолжается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>: на 01.</w:t>
      </w:r>
      <w:r w:rsidR="000465B1" w:rsidRPr="00E8666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FC65E0" w:rsidRPr="00E8666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уровень просроченной задолженности составил 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1E0FA9" w:rsidRPr="00E866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FC65E0" w:rsidRPr="00E8666C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0465B1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- минимальное значение за последние 5 лет 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>(годом ранее – 1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Она остается выше аналогичного показателя по кредитам </w:t>
      </w:r>
      <w:proofErr w:type="spellStart"/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>юрлицам</w:t>
      </w:r>
      <w:proofErr w:type="spellEnd"/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>, не являющимся субъектами МСП (на 01.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– 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>%).</w:t>
      </w:r>
      <w:r w:rsidR="004A7377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DCA8240" w14:textId="0717D2CD" w:rsidR="00FC65E0" w:rsidRDefault="004A7377" w:rsidP="006759A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>Снижение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просроченной задолженности МСП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происходит в основном за счет банков топ-30, на которых приходится 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кредитного портфеля МСП</w:t>
      </w:r>
      <w:r w:rsidR="009A0AB9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просроченная задолженность МСП в них 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продолжила снижение, начатое в прошлом году, </w:t>
      </w:r>
      <w:r w:rsidR="009A0AB9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составила 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A0AB9" w:rsidRPr="00E866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9A0AB9" w:rsidRPr="00E8666C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6759AD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банках вне топ-30 уровень просроченной задолженности 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сохраняется в диапазоне </w:t>
      </w:r>
      <w:r w:rsidR="001716AA" w:rsidRPr="00E8666C">
        <w:rPr>
          <w:rFonts w:ascii="Times New Roman" w:eastAsia="Times New Roman" w:hAnsi="Times New Roman" w:cs="Times New Roman"/>
          <w:bCs/>
          <w:sz w:val="24"/>
          <w:szCs w:val="24"/>
        </w:rPr>
        <w:t>25–26</w:t>
      </w:r>
      <w:r w:rsidR="00726660" w:rsidRPr="00E8666C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FE053C" w:rsidRPr="00E866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17B4" w:rsidRPr="00E8666C">
        <w:rPr>
          <w:rFonts w:ascii="Times New Roman" w:eastAsia="Times New Roman" w:hAnsi="Times New Roman" w:cs="Times New Roman"/>
          <w:bCs/>
          <w:sz w:val="24"/>
          <w:szCs w:val="24"/>
        </w:rPr>
        <w:t>На 01.1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617B4" w:rsidRPr="00E8666C">
        <w:rPr>
          <w:rFonts w:ascii="Times New Roman" w:eastAsia="Times New Roman" w:hAnsi="Times New Roman" w:cs="Times New Roman"/>
          <w:bCs/>
          <w:sz w:val="24"/>
          <w:szCs w:val="24"/>
        </w:rPr>
        <w:t>.2021 п</w:t>
      </w:r>
      <w:r w:rsidR="00AA0AC3" w:rsidRPr="00E8666C">
        <w:rPr>
          <w:rFonts w:ascii="Times New Roman" w:eastAsia="Times New Roman" w:hAnsi="Times New Roman" w:cs="Times New Roman"/>
          <w:bCs/>
          <w:sz w:val="24"/>
          <w:szCs w:val="24"/>
        </w:rPr>
        <w:t>росроченная</w:t>
      </w:r>
      <w:r w:rsidR="00AA0AC3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задолженность </w:t>
      </w:r>
      <w:r w:rsidR="006759AD" w:rsidRPr="00E8666C">
        <w:rPr>
          <w:rFonts w:ascii="Times New Roman" w:eastAsia="Times New Roman" w:hAnsi="Times New Roman" w:cs="Times New Roman"/>
          <w:b/>
          <w:sz w:val="24"/>
          <w:szCs w:val="24"/>
        </w:rPr>
        <w:t>есть у</w:t>
      </w:r>
      <w:r w:rsidR="00AA0AC3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FE053C" w:rsidRPr="00E866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71F57">
        <w:rPr>
          <w:rFonts w:ascii="Times New Roman" w:eastAsia="Times New Roman" w:hAnsi="Times New Roman" w:cs="Times New Roman"/>
          <w:b/>
          <w:sz w:val="24"/>
          <w:szCs w:val="24"/>
        </w:rPr>
        <w:t>,1</w:t>
      </w:r>
      <w:r w:rsidR="006759AD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</w:t>
      </w:r>
      <w:r w:rsidR="00AA0AC3" w:rsidRPr="00E8666C">
        <w:rPr>
          <w:rFonts w:ascii="Times New Roman" w:eastAsia="Times New Roman" w:hAnsi="Times New Roman" w:cs="Times New Roman"/>
          <w:b/>
          <w:sz w:val="24"/>
          <w:szCs w:val="24"/>
        </w:rPr>
        <w:t>заемщиков (</w:t>
      </w:r>
      <w:r w:rsidR="00071F5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A19AC" w:rsidRPr="00E866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71F5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A19AC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="00AA0AC3" w:rsidRPr="00E8666C">
        <w:rPr>
          <w:rFonts w:ascii="Times New Roman" w:eastAsia="Times New Roman" w:hAnsi="Times New Roman" w:cs="Times New Roman"/>
          <w:b/>
          <w:sz w:val="24"/>
          <w:szCs w:val="24"/>
        </w:rPr>
        <w:t>от общего числа</w:t>
      </w:r>
      <w:r w:rsidR="000A19AC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заемщиков</w:t>
      </w:r>
      <w:r w:rsidR="001E0FA9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имеющих кредиты</w:t>
      </w:r>
      <w:r w:rsidR="00AA0AC3" w:rsidRPr="00E8666C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="00AA0AC3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17B4" w:rsidRPr="00E8666C">
        <w:rPr>
          <w:rFonts w:ascii="Times New Roman" w:eastAsia="Times New Roman" w:hAnsi="Times New Roman" w:cs="Times New Roman"/>
          <w:bCs/>
          <w:sz w:val="24"/>
          <w:szCs w:val="24"/>
        </w:rPr>
        <w:t>Годом ранее просроченную задолженность имели 2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9,4</w:t>
      </w:r>
      <w:r w:rsidR="00D617B4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предпринимателей (6,</w:t>
      </w:r>
      <w:r w:rsidR="00071F5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617B4" w:rsidRPr="00E8666C">
        <w:rPr>
          <w:rFonts w:ascii="Times New Roman" w:eastAsia="Times New Roman" w:hAnsi="Times New Roman" w:cs="Times New Roman"/>
          <w:bCs/>
          <w:sz w:val="24"/>
          <w:szCs w:val="24"/>
        </w:rPr>
        <w:t>% от общего числа заемщиков).</w:t>
      </w:r>
    </w:p>
    <w:p w14:paraId="37FEAB4F" w14:textId="3B00484A" w:rsidR="00CA0C5D" w:rsidRPr="00E8666C" w:rsidRDefault="00CA0C5D" w:rsidP="006759A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C5D">
        <w:rPr>
          <w:rFonts w:ascii="Times New Roman" w:eastAsia="Times New Roman" w:hAnsi="Times New Roman" w:cs="Times New Roman"/>
          <w:bCs/>
          <w:sz w:val="24"/>
          <w:szCs w:val="24"/>
        </w:rPr>
        <w:t>По данным Реестра ФНС, сегмент МСП сокращается: на 10.12.2021 в РФ 5,8 млн МСП, где трудятся  14,6 млн человек, из них в Москве 769,4 тыс. субъектов МСП (13%). Для сравнения в начале 2021 года в РФ было 5,7 млн субъектов с числом сотрудников 15,5 млн человек. При этом доля проникновения инструментов кредитования в МСП показала тренд на снижение: на 01.12.2021 задолженность по кредитам была у 364,2 тысяч МСП – 6,2% от общего числа МСП, в то время как на 01.01.2021 составляла 8,2%. Для сравнения на 01.12.2019 она была 4,6% (</w:t>
      </w:r>
      <w:r w:rsidR="000B7713">
        <w:rPr>
          <w:rFonts w:ascii="Times New Roman" w:eastAsia="Times New Roman" w:hAnsi="Times New Roman" w:cs="Times New Roman"/>
          <w:bCs/>
          <w:sz w:val="24"/>
          <w:szCs w:val="24"/>
        </w:rPr>
        <w:t>график №10</w:t>
      </w:r>
      <w:r w:rsidRPr="00CA0C5D">
        <w:rPr>
          <w:rFonts w:ascii="Times New Roman" w:eastAsia="Times New Roman" w:hAnsi="Times New Roman" w:cs="Times New Roman"/>
          <w:bCs/>
          <w:sz w:val="24"/>
          <w:szCs w:val="24"/>
        </w:rPr>
        <w:t>). Однако, при уменьшении числа заемщиков доля тех, у кого есть займы с просрочкой, выросла за период январь-октябрь 2021 года: с 29,9 тысяч субъектов до 35 тысяч, т.е. с 6,4% до 8,9%.</w:t>
      </w:r>
    </w:p>
    <w:p w14:paraId="2DDB2643" w14:textId="7536C6AB" w:rsidR="00E013BA" w:rsidRPr="00E8666C" w:rsidRDefault="00B04C9F" w:rsidP="005E0CD0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</w:t>
      </w:r>
      <w:r w:rsidRPr="00B04C9F">
        <w:rPr>
          <w:rFonts w:ascii="Times New Roman" w:eastAsia="Times New Roman" w:hAnsi="Times New Roman" w:cs="Times New Roman"/>
          <w:b/>
          <w:sz w:val="28"/>
          <w:szCs w:val="28"/>
        </w:rPr>
        <w:t>ост выдач в столиц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754533">
        <w:rPr>
          <w:rFonts w:ascii="Times New Roman" w:eastAsia="Times New Roman" w:hAnsi="Times New Roman" w:cs="Times New Roman"/>
          <w:b/>
          <w:sz w:val="28"/>
          <w:szCs w:val="28"/>
        </w:rPr>
        <w:t>опережа</w:t>
      </w:r>
      <w:r w:rsidR="008F7A7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54533">
        <w:rPr>
          <w:rFonts w:ascii="Times New Roman" w:eastAsia="Times New Roman" w:hAnsi="Times New Roman" w:cs="Times New Roman"/>
          <w:b/>
          <w:sz w:val="28"/>
          <w:szCs w:val="28"/>
        </w:rPr>
        <w:t>т общероссийск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</w:p>
    <w:p w14:paraId="37D909C7" w14:textId="750755C9" w:rsidR="005042F4" w:rsidRPr="00E8666C" w:rsidRDefault="00EE1EDD" w:rsidP="005E0C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DD339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месяцев </w:t>
      </w:r>
      <w:r w:rsidR="00A55E2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2021 года </w:t>
      </w:r>
      <w:r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Москве выдано </w:t>
      </w:r>
      <w:r w:rsidR="00DD3398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почти 2</w:t>
      </w:r>
      <w:r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5E2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трлн</w:t>
      </w:r>
      <w:r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рублей</w:t>
      </w:r>
      <w:r w:rsidR="0039255B" w:rsidRPr="00E8666C">
        <w:rPr>
          <w:rFonts w:ascii="Times New Roman" w:eastAsia="Times New Roman" w:hAnsi="Times New Roman" w:cs="Times New Roman"/>
          <w:sz w:val="24"/>
          <w:szCs w:val="24"/>
        </w:rPr>
        <w:t xml:space="preserve"> (прирост</w:t>
      </w:r>
      <w:r w:rsidR="00A55E22" w:rsidRPr="00E8666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DD33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255B" w:rsidRPr="00E8666C">
        <w:rPr>
          <w:rFonts w:ascii="Times New Roman" w:eastAsia="Times New Roman" w:hAnsi="Times New Roman" w:cs="Times New Roman"/>
          <w:sz w:val="24"/>
          <w:szCs w:val="24"/>
        </w:rPr>
        <w:t>% относительно аналогичного периода в 202</w:t>
      </w:r>
      <w:r w:rsidR="008F7A71">
        <w:rPr>
          <w:rFonts w:ascii="Times New Roman" w:eastAsia="Times New Roman" w:hAnsi="Times New Roman" w:cs="Times New Roman"/>
          <w:sz w:val="24"/>
          <w:szCs w:val="24"/>
        </w:rPr>
        <w:t>0 году</w:t>
      </w:r>
      <w:r w:rsidR="0039255B" w:rsidRPr="00E8666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9255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3D20" w:rsidRPr="00E8666C">
        <w:rPr>
          <w:rFonts w:ascii="Times New Roman" w:eastAsia="Times New Roman" w:hAnsi="Times New Roman" w:cs="Times New Roman"/>
          <w:sz w:val="24"/>
          <w:szCs w:val="24"/>
        </w:rPr>
        <w:t xml:space="preserve">бъемы кредитования в Москве </w:t>
      </w:r>
      <w:r w:rsidR="008F7A71">
        <w:rPr>
          <w:rFonts w:ascii="Times New Roman" w:eastAsia="Times New Roman" w:hAnsi="Times New Roman" w:cs="Times New Roman"/>
          <w:sz w:val="24"/>
          <w:szCs w:val="24"/>
        </w:rPr>
        <w:t>превысили</w:t>
      </w:r>
      <w:r w:rsidR="00EB3D20" w:rsidRPr="00E8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D20" w:rsidRPr="00E8666C">
        <w:rPr>
          <w:rFonts w:ascii="Times New Roman" w:eastAsia="Times New Roman" w:hAnsi="Times New Roman" w:cs="Times New Roman"/>
          <w:sz w:val="24"/>
          <w:szCs w:val="24"/>
        </w:rPr>
        <w:t>допандемийный</w:t>
      </w:r>
      <w:proofErr w:type="spellEnd"/>
      <w:r w:rsidR="00EB3D20" w:rsidRPr="00E8666C">
        <w:rPr>
          <w:rFonts w:ascii="Times New Roman" w:eastAsia="Times New Roman" w:hAnsi="Times New Roman" w:cs="Times New Roman"/>
          <w:sz w:val="24"/>
          <w:szCs w:val="24"/>
        </w:rPr>
        <w:t xml:space="preserve"> уровень</w:t>
      </w:r>
      <w:r w:rsidR="008F7A71">
        <w:rPr>
          <w:rFonts w:ascii="Times New Roman" w:eastAsia="Times New Roman" w:hAnsi="Times New Roman" w:cs="Times New Roman"/>
          <w:sz w:val="24"/>
          <w:szCs w:val="24"/>
        </w:rPr>
        <w:t xml:space="preserve"> на 13%. Д</w:t>
      </w:r>
      <w:r w:rsidR="00EB3D20" w:rsidRPr="00E8666C">
        <w:rPr>
          <w:rFonts w:ascii="Times New Roman" w:eastAsia="Times New Roman" w:hAnsi="Times New Roman" w:cs="Times New Roman"/>
          <w:sz w:val="24"/>
          <w:szCs w:val="24"/>
        </w:rPr>
        <w:t xml:space="preserve">оля выдач новых кредитов 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>в общем объеме выдач в России – 23,</w:t>
      </w:r>
      <w:r w:rsidR="008F7A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3D20" w:rsidRPr="00E8666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35C84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 xml:space="preserve"> доля Москвы </w:t>
      </w:r>
      <w:r w:rsidR="008F7A71">
        <w:rPr>
          <w:rFonts w:ascii="Times New Roman" w:eastAsia="Times New Roman" w:hAnsi="Times New Roman" w:cs="Times New Roman"/>
          <w:sz w:val="24"/>
          <w:szCs w:val="24"/>
        </w:rPr>
        <w:t>превысила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F7A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BD04F2">
        <w:rPr>
          <w:rFonts w:ascii="Times New Roman" w:eastAsia="Times New Roman" w:hAnsi="Times New Roman" w:cs="Times New Roman"/>
          <w:sz w:val="24"/>
          <w:szCs w:val="24"/>
        </w:rPr>
        <w:t xml:space="preserve"> Всего в </w:t>
      </w:r>
      <w:r w:rsidR="00184C65">
        <w:rPr>
          <w:rFonts w:ascii="Times New Roman" w:eastAsia="Times New Roman" w:hAnsi="Times New Roman" w:cs="Times New Roman"/>
          <w:sz w:val="24"/>
          <w:szCs w:val="24"/>
        </w:rPr>
        <w:t>столице зарегистрировано</w:t>
      </w:r>
      <w:r w:rsidR="00A349C3">
        <w:rPr>
          <w:rFonts w:ascii="Times New Roman" w:eastAsia="Times New Roman" w:hAnsi="Times New Roman" w:cs="Times New Roman"/>
          <w:sz w:val="24"/>
          <w:szCs w:val="24"/>
        </w:rPr>
        <w:t xml:space="preserve"> около 750 тыс. МСП</w:t>
      </w:r>
      <w:bookmarkStart w:id="0" w:name="_GoBack"/>
      <w:bookmarkEnd w:id="0"/>
      <w:r w:rsidR="00BD04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8D23D" w14:textId="2993A8CC" w:rsidR="00237D68" w:rsidRPr="00E8666C" w:rsidRDefault="00EB3D20" w:rsidP="005E0C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sz w:val="24"/>
          <w:szCs w:val="24"/>
        </w:rPr>
        <w:t>Кредитный портфель</w:t>
      </w:r>
      <w:r w:rsidR="00237D68" w:rsidRPr="00E8666C">
        <w:rPr>
          <w:rFonts w:ascii="Times New Roman" w:eastAsia="Times New Roman" w:hAnsi="Times New Roman" w:cs="Times New Roman"/>
          <w:sz w:val="24"/>
          <w:szCs w:val="24"/>
        </w:rPr>
        <w:t xml:space="preserve"> МСП в Москве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с начала года вырос на </w:t>
      </w:r>
      <w:r w:rsidR="0039255B" w:rsidRPr="00E866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26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82D76" w:rsidRPr="00E8666C">
        <w:rPr>
          <w:rFonts w:ascii="Times New Roman" w:eastAsia="Times New Roman" w:hAnsi="Times New Roman" w:cs="Times New Roman"/>
          <w:sz w:val="24"/>
          <w:szCs w:val="24"/>
        </w:rPr>
        <w:t>и на 01</w:t>
      </w:r>
      <w:r w:rsidR="005E28FA" w:rsidRPr="00E8666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F26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2D76" w:rsidRPr="00E8666C">
        <w:rPr>
          <w:rFonts w:ascii="Times New Roman" w:eastAsia="Times New Roman" w:hAnsi="Times New Roman" w:cs="Times New Roman"/>
          <w:sz w:val="24"/>
          <w:szCs w:val="24"/>
        </w:rPr>
        <w:t>.21 составил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9255B" w:rsidRPr="00E866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6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трлн рублей</w:t>
      </w:r>
      <w:r w:rsidR="00A82D76" w:rsidRPr="00E866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E5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Доля Москвы в </w:t>
      </w:r>
      <w:r w:rsidR="002B560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общем </w:t>
      </w:r>
      <w:r w:rsidR="00752E5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кредитном портфеле </w:t>
      </w:r>
      <w:r w:rsidR="00DF26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приближается к 30%</w:t>
      </w:r>
      <w:r w:rsidR="002B560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26A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B560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255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B560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26A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B560B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2B560B" w:rsidRPr="00E86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26A3">
        <w:rPr>
          <w:rFonts w:ascii="Times New Roman" w:eastAsia="Times New Roman" w:hAnsi="Times New Roman" w:cs="Times New Roman"/>
          <w:sz w:val="24"/>
          <w:szCs w:val="24"/>
        </w:rPr>
        <w:t>на 01.11.2021).</w:t>
      </w:r>
    </w:p>
    <w:p w14:paraId="1D343957" w14:textId="29DCA75F" w:rsidR="00EB3D20" w:rsidRPr="00E8666C" w:rsidRDefault="00184C65" w:rsidP="005E0C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Москве отмечается высокий уровень качества портфеля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DF26A3" w:rsidRPr="00DF2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оля </w:t>
      </w:r>
      <w:r w:rsidR="00512DE6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просрочки в портфеле кредитов МСП </w:t>
      </w:r>
      <w:r w:rsidR="00A82D76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начала года </w:t>
      </w:r>
      <w:r w:rsidR="009A4428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значительно уменьшилась</w:t>
      </w:r>
      <w:r w:rsidR="00512DE6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16,4%</w:t>
      </w:r>
      <w:r w:rsidR="00752E5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1</w:t>
      </w:r>
      <w:r w:rsidR="00DF26A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52E5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26A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52E52" w:rsidRPr="00E8666C">
        <w:rPr>
          <w:rFonts w:ascii="Times New Roman" w:eastAsia="Times New Roman" w:hAnsi="Times New Roman" w:cs="Times New Roman"/>
          <w:b/>
          <w:bCs/>
          <w:sz w:val="24"/>
          <w:szCs w:val="24"/>
        </w:rPr>
        <w:t>%.</w:t>
      </w:r>
      <w:r w:rsidR="00A82D76" w:rsidRPr="00E8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BBA83B" w14:textId="7B3E8566" w:rsidR="00131CC8" w:rsidRPr="00E8666C" w:rsidRDefault="00131CC8" w:rsidP="005E0C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sz w:val="24"/>
          <w:szCs w:val="24"/>
        </w:rPr>
        <w:t>Вклад в расширение кредитования МСП вносят программы поддержки, запущенные Правительством Москвы в дополнение к общефедеральным программам:</w:t>
      </w:r>
    </w:p>
    <w:p w14:paraId="62CA9E26" w14:textId="40A97B1A" w:rsidR="00131CC8" w:rsidRPr="00E8666C" w:rsidRDefault="00131CC8" w:rsidP="00E8666C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E8666C">
        <w:rPr>
          <w:rFonts w:ascii="Times New Roman" w:eastAsia="Times New Roman" w:hAnsi="Times New Roman" w:cs="Times New Roman"/>
          <w:sz w:val="24"/>
          <w:szCs w:val="24"/>
        </w:rPr>
        <w:t>- Льготные кредиты для приоритетных отраслей  на сумму до 100 млн рублей, где городская субсидия компенсирует банкам-партнерам до 8% ставки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AB79D" w14:textId="5018531C" w:rsidR="00131CC8" w:rsidRPr="00E8666C" w:rsidRDefault="00131CC8" w:rsidP="00E8666C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>ля компаний с численностью сотрудников более 250 человек и годовой выручкой до 2 млрд рублей (культура, общественное питание, бытовые услуги, досуг и развлечени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>, организаци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физкультур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а и спорт)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Москва осенью 2021 года запустила программу субсидирования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4% от годовой ставки по кредиту, и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тоговая ставка для предпринимателей не </w:t>
      </w:r>
      <w:r w:rsidR="00335496" w:rsidRPr="00E8666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6% годовых. Максимальная сумма займа — до 500 миллионов рублей. Срок субсидирования — один год. Первым к программе присоединился Сбербанк, количество банков-партнеров будет постепенно увеличиваться.</w:t>
      </w:r>
    </w:p>
    <w:p w14:paraId="0F4CB300" w14:textId="1ED69FA0" w:rsidR="00B538EA" w:rsidRPr="00E8666C" w:rsidRDefault="00131CC8" w:rsidP="000B7713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- Поддержка </w:t>
      </w:r>
      <w:hyperlink r:id="rId9" w:history="1">
        <w:r w:rsidRPr="00E8666C">
          <w:rPr>
            <w:rFonts w:ascii="Times New Roman" w:eastAsia="Times New Roman" w:hAnsi="Times New Roman" w:cs="Times New Roman"/>
            <w:sz w:val="24"/>
            <w:szCs w:val="24"/>
          </w:rPr>
          <w:t>Московского гарантийного фонда</w:t>
        </w:r>
      </w:hyperlink>
      <w:r w:rsidRPr="00E8666C">
        <w:rPr>
          <w:rFonts w:ascii="Times New Roman" w:eastAsia="Times New Roman" w:hAnsi="Times New Roman" w:cs="Times New Roman"/>
          <w:sz w:val="24"/>
          <w:szCs w:val="24"/>
        </w:rPr>
        <w:t xml:space="preserve"> при нехватке собственного обеспечения у предпринимателя по кредиту фонд покрывает поручительством до 70% суммы, работает с 70-ю кредиторами.  </w:t>
      </w:r>
      <w:r w:rsidR="00B538EA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5042F4">
        <w:rPr>
          <w:rFonts w:ascii="Times New Roman" w:eastAsia="Times New Roman" w:hAnsi="Times New Roman" w:cs="Times New Roman"/>
          <w:b/>
          <w:sz w:val="24"/>
          <w:szCs w:val="24"/>
        </w:rPr>
        <w:t>неполные 12</w:t>
      </w:r>
      <w:r w:rsidR="00B538EA" w:rsidRPr="00E8666C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месяцев 2021 года Фонд выдал на 70% больше поручительств по кредитам,</w:t>
      </w:r>
      <w:r w:rsidR="00B538E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в 2020 году, что коррелирует с общемосковской тенденцией кредитования, а в абсолютном выражении финансирование МСП под поручительства фонда составило </w:t>
      </w:r>
      <w:r w:rsidR="005042F4">
        <w:rPr>
          <w:rFonts w:ascii="Times New Roman" w:eastAsia="Times New Roman" w:hAnsi="Times New Roman" w:cs="Times New Roman"/>
          <w:bCs/>
          <w:sz w:val="24"/>
          <w:szCs w:val="24"/>
        </w:rPr>
        <w:t>30,8</w:t>
      </w:r>
      <w:r w:rsidR="00B538E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млрд рублей, что на </w:t>
      </w:r>
      <w:r w:rsidR="005042F4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B538EA"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% больше аналогичного периода 2020 года. </w:t>
      </w:r>
      <w:r w:rsidR="00B538EA" w:rsidRPr="00E8666C">
        <w:rPr>
          <w:rFonts w:ascii="Times New Roman" w:eastAsia="Times New Roman" w:hAnsi="Times New Roman" w:cs="Times New Roman"/>
          <w:sz w:val="24"/>
          <w:szCs w:val="24"/>
        </w:rPr>
        <w:t>В настоящее время половину поручительств фонд выдает по льготным кредитам в рамках федеральных и московских программ.</w:t>
      </w:r>
    </w:p>
    <w:p w14:paraId="7B04C58C" w14:textId="75540CE0" w:rsidR="005D4B62" w:rsidRDefault="005D4B62" w:rsidP="000B771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 декабре 2021 года Правительство Москвы запустило новую программу льготного кредитования начинающих предпринимателей, к которой уже присоединились Сбербанк и Банк «Открытие»: м</w:t>
      </w:r>
      <w:r w:rsidRPr="005D4B62">
        <w:rPr>
          <w:rFonts w:ascii="Times New Roman" w:eastAsia="Times New Roman" w:hAnsi="Times New Roman" w:cs="Times New Roman"/>
          <w:bCs/>
          <w:sz w:val="24"/>
          <w:szCs w:val="24"/>
        </w:rPr>
        <w:t>аксимальная сумма кредита составит 5 млн рублей на срок до трех лет, в качестве обеспечения по кредиту 70% будет покрывать поручительство фонда, а оставшиеся 30% в случае дефолта закроет субсидия столичного правительства.</w:t>
      </w:r>
    </w:p>
    <w:p w14:paraId="71917C22" w14:textId="77777777" w:rsidR="005D4B62" w:rsidRDefault="005D4B62" w:rsidP="005D4B6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 помощью поддержки столичные м</w:t>
      </w:r>
      <w:r w:rsidRPr="005042F4">
        <w:rPr>
          <w:rFonts w:ascii="Times New Roman" w:eastAsia="Times New Roman" w:hAnsi="Times New Roman" w:cs="Times New Roman"/>
          <w:bCs/>
          <w:sz w:val="24"/>
          <w:szCs w:val="24"/>
        </w:rPr>
        <w:t>алые и средние предприятия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42F4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перечня отраслей, признанных наиболее пострадавшими, превысили показатели осени 2019 года. Их оборот за </w:t>
      </w:r>
      <w:r w:rsidRPr="005042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сентябрь — ноябрь 2021 года составил 421,9 миллиарда рублей, превысив на 26% докризисный уровень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79863C" w14:textId="57F73127" w:rsidR="00007B6D" w:rsidRPr="00007B6D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B6D">
        <w:rPr>
          <w:rFonts w:ascii="Times New Roman" w:eastAsia="Times New Roman" w:hAnsi="Times New Roman" w:cs="Times New Roman"/>
          <w:b/>
          <w:sz w:val="28"/>
          <w:szCs w:val="28"/>
        </w:rPr>
        <w:t>Для развития гарантийной поддержк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07B6D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нужно изменение законодательства</w:t>
      </w:r>
    </w:p>
    <w:p w14:paraId="33C814DD" w14:textId="77777777" w:rsidR="00007B6D" w:rsidRPr="00FF7AEB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Одна из мер поддержки, помогающая предпринимателям привлекать финансирование в банках – поручительство гарантийных организаций. О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бщий фактический показатель НГС по объему гарантийной поддержки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 xml:space="preserve">МСП, </w:t>
      </w:r>
      <w:proofErr w:type="spellStart"/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самозанятых</w:t>
      </w:r>
      <w:proofErr w:type="spellEnd"/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в 2020 году составил 181,2 млрд рублей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 xml:space="preserve">9 213 субъектов МСП и </w:t>
      </w:r>
      <w:proofErr w:type="spellStart"/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самозанятых</w:t>
      </w:r>
      <w:proofErr w:type="spellEnd"/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граждан, в том числе: гарантии и поручительства Корпорации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93,9 млрд рублей,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предоставленные 2 376 субъектам МСП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гарантии АО «МСП Банк»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29,2 млрд рублей, предоставленные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741 субъекту МСП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AEB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поручительства РГО (58,1 млрд рублей, предоставленные 6 835 субъектам МСП, что позволило привлечь в кредитных организациях свыше 162,8 млрд рублей). </w:t>
      </w:r>
    </w:p>
    <w:p w14:paraId="1DD532D6" w14:textId="77777777" w:rsidR="00007B6D" w:rsidRPr="00925F1E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C99">
        <w:rPr>
          <w:rFonts w:ascii="Times New Roman" w:eastAsia="Times New Roman" w:hAnsi="Times New Roman" w:cs="Times New Roman"/>
          <w:bCs/>
          <w:sz w:val="24"/>
          <w:szCs w:val="24"/>
        </w:rPr>
        <w:t>Планируемый объем поручительств и (или) независимых гарантий РГО на 2021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составлял 48,4 млрд рублей, за первые три квартала </w:t>
      </w:r>
      <w:r w:rsidRPr="007C6F3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925F1E">
        <w:rPr>
          <w:rFonts w:ascii="Times New Roman" w:eastAsia="Times New Roman" w:hAnsi="Times New Roman" w:cs="Times New Roman"/>
          <w:b/>
          <w:sz w:val="24"/>
          <w:szCs w:val="24"/>
        </w:rPr>
        <w:t>года план уже перевыполнен на 21%: размер выданных поручительств и (или) независимых гарантий РГО составил 58,7 млрд рублей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благодаря которым предпринимателями привлечено на 42% больше, чем за этот период в 2020 году: 157,4 млрд рублей (годом ранее 110,8 млрд рублей).</w:t>
      </w:r>
    </w:p>
    <w:p w14:paraId="170BF956" w14:textId="4FB9CFF2" w:rsidR="00007B6D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F1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стране в каждом регионе действуют гарантийные фонды, однако пока в целом при текущем уровне капитализации гарантийной системы ее проникновение в кредитный рынок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еще </w:t>
      </w:r>
      <w:r w:rsidRPr="00925F1E">
        <w:rPr>
          <w:rFonts w:ascii="Times New Roman" w:eastAsia="Times New Roman" w:hAnsi="Times New Roman" w:cs="Times New Roman"/>
          <w:bCs/>
          <w:sz w:val="24"/>
          <w:szCs w:val="24"/>
        </w:rPr>
        <w:t>не велико.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Изменить ситуацию могут, так называемые, портфельные или зонтичные поручительства. Осенью 2021 года Корпорация МСП запустила систему зонтичного гарантирования портфелей банков, которое предполагает покрытие по всему портфелю ряда коммерческих банков и предприятий МСП без детального анализа каждого отдельного заемщика-получателя поддержки. 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>Поручительство будет выпускаться автоматически путем предоставления реестра заемщиков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покрывать весь портфель или часть портфеля. Это позволит </w:t>
      </w:r>
      <w:r w:rsidRPr="00E8666C">
        <w:rPr>
          <w:rFonts w:ascii="Times New Roman" w:eastAsia="Times New Roman" w:hAnsi="Times New Roman" w:cs="Times New Roman"/>
          <w:b/>
          <w:sz w:val="24"/>
          <w:szCs w:val="24"/>
        </w:rPr>
        <w:t>существенно увеличить скорость выдачи гарантий и покрытие портфелей МСП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Международной неделе бизнеса генеральный директор Корпорации МСП Александр Исаевич отметил: «По этой программе</w:t>
      </w: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выдано порядка 13 миллиардов рублей, средний чек - 10 миллионов, ставка - 10,1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Благодаря поручительству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орпорации </w:t>
      </w:r>
      <w:r w:rsidR="00012D93">
        <w:rPr>
          <w:rFonts w:ascii="Times New Roman" w:eastAsia="Times New Roman" w:hAnsi="Times New Roman" w:cs="Times New Roman"/>
          <w:bCs/>
          <w:sz w:val="24"/>
          <w:szCs w:val="24"/>
        </w:rPr>
        <w:t>МСП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>каждый пятый кредит получают предприниматели, которые до этого не могли финансироваться в банках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6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Следующим шагом, вероятно, должно стать применение зонтичных поручительств и региональными гарантийными организациями, для этого требуются корректировки законодательства. </w:t>
      </w:r>
    </w:p>
    <w:p w14:paraId="4169178F" w14:textId="77777777" w:rsidR="00007B6D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>Для наращивания гарантийной поддержки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также</w:t>
      </w:r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>докапитализировать</w:t>
      </w:r>
      <w:proofErr w:type="spellEnd"/>
      <w:r w:rsidRPr="00184C6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РГО, распространить пилотную практику субсидирования выплат на все РГО, применять в РГО «зонтичные» или портфельные поручительства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7B98F14" w14:textId="77777777" w:rsidR="00007B6D" w:rsidRPr="00365B64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B64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Благодаря нацпроекту финансовую поддержку в виде льготных кредитов, грантов, зонтичных гарантий и поручительств могут в любое время получить предприниматели из различных сфер деятельности. Также активно реализуется программа льготного кредитования ФОТ 3.0. Она направлена на поддержание занятости на предприятиях, </w:t>
      </w:r>
      <w:r w:rsidRPr="00365B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наиболее пострадавших от введения ограничительных мер. С 15 ноября также начались выплаты грантов в размере МРОТ. </w:t>
      </w:r>
    </w:p>
    <w:p w14:paraId="24B2F312" w14:textId="10974690" w:rsidR="00007B6D" w:rsidRDefault="00007B6D" w:rsidP="00007B6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B6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Отдельно стоит отметить, что программы поддержки работают на интересы некрупного бизнеса. «Наибольший объем запрашивают малые (почти 50%) и микро- (почти 40%) предприятия, а средний чек одобренных кредитов составляет 2,5 млн рублей» — отметила замминистра экономического развития Татьяна </w:t>
      </w:r>
      <w:proofErr w:type="spellStart"/>
      <w:r w:rsidRPr="00365B64">
        <w:rPr>
          <w:rFonts w:ascii="Times New Roman" w:eastAsia="Times New Roman" w:hAnsi="Times New Roman" w:cs="Times New Roman"/>
          <w:bCs/>
          <w:sz w:val="24"/>
          <w:szCs w:val="24"/>
        </w:rPr>
        <w:t>Илюшникова</w:t>
      </w:r>
      <w:proofErr w:type="spellEnd"/>
      <w:r w:rsidRPr="00365B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67AAA41" w14:textId="1F4AFD94" w:rsidR="00DC0457" w:rsidRPr="000A5B60" w:rsidRDefault="00DC0457" w:rsidP="00007B6D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Среди действующих мер поддержки активно пользуется спросом программа ФОТ 3.0. Первый ее этап был в период с 9 марта по 1 июля 2021 года, для компаний ранее получивших такой кредит, период погашения увеличился с 6 до 12 месяцев, ежемесячные платежи стали меньше. Второй этап программы запущен с 1 ноября по 30 декабря, было выделено 22 млрд рублей на льготные кредиты по ставке 3% годовых. Заявки по программе принимают в 35-ти банках от компаний 17-ти пострадавших отраслей. Главное условие такого кредита: заемщик должен сохранить число сотрудников не менее 90%, по среднесписочной численности на июнь 2021 года.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информации на сайте Правительства РФ, </w:t>
      </w:r>
      <w:r w:rsidRPr="00DC0457">
        <w:rPr>
          <w:rFonts w:ascii="Times New Roman" w:eastAsia="Times New Roman" w:hAnsi="Times New Roman" w:cs="Times New Roman"/>
          <w:bCs/>
          <w:sz w:val="24"/>
          <w:szCs w:val="24"/>
        </w:rPr>
        <w:t>75% суммы таких льготных кредитов по ФОТ 3.0 обеспечено гарантиями ВЭБ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700529" w14:textId="77777777" w:rsidR="000B7713" w:rsidRPr="00537FB7" w:rsidRDefault="000B7713" w:rsidP="000B771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2022 году П</w:t>
      </w:r>
      <w:r w:rsidRPr="00537FB7">
        <w:rPr>
          <w:rFonts w:ascii="Times New Roman" w:eastAsia="Times New Roman" w:hAnsi="Times New Roman" w:cs="Times New Roman"/>
          <w:bCs/>
          <w:sz w:val="24"/>
          <w:szCs w:val="24"/>
        </w:rPr>
        <w:t>равительство выделит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</w:t>
      </w:r>
      <w:r w:rsidRPr="00537FB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около 500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млн</w:t>
      </w:r>
      <w:r w:rsidRPr="00537FB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на программу льготного кредитования малого и среднего бизнеса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приоритетных отраслей</w:t>
      </w:r>
      <w:r w:rsidRPr="00537FB7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сообщил премьер-министр РФ Михаил </w:t>
      </w:r>
      <w:proofErr w:type="spellStart"/>
      <w:r w:rsidRPr="00537FB7">
        <w:rPr>
          <w:rFonts w:ascii="Times New Roman" w:eastAsia="Times New Roman" w:hAnsi="Times New Roman" w:cs="Times New Roman"/>
          <w:bCs/>
          <w:sz w:val="24"/>
          <w:szCs w:val="24"/>
        </w:rPr>
        <w:t>Мишустин</w:t>
      </w:r>
      <w:proofErr w:type="spellEnd"/>
      <w:r w:rsidRPr="00537F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963B73" w14:textId="24E7D77D" w:rsidR="00537FB7" w:rsidRDefault="005252E0" w:rsidP="00537FB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2E0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Банк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России оценил эффективность мер поддержки МСП в период с апреля 2020 года по март 2021 года. </w:t>
      </w:r>
      <w:r w:rsidRPr="005252E0">
        <w:rPr>
          <w:rFonts w:ascii="Times New Roman" w:eastAsia="Times New Roman" w:hAnsi="Times New Roman" w:cs="Times New Roman"/>
          <w:bCs/>
          <w:sz w:val="24"/>
          <w:szCs w:val="24"/>
        </w:rPr>
        <w:t>Больший интерес к  госпрограммам поддержки субъекты МСП, у которых за год до начала пандемии не было задолженности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52E0">
        <w:rPr>
          <w:rFonts w:ascii="Times New Roman" w:eastAsia="Times New Roman" w:hAnsi="Times New Roman" w:cs="Times New Roman"/>
          <w:bCs/>
          <w:sz w:val="24"/>
          <w:szCs w:val="24"/>
        </w:rPr>
        <w:t>по кредитам. За анализируемый период доля выдач кредитов по госпрограммам в общем объеме кредитования по таким заемщикам составила 40% с максимальным значением 66% в июле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52E0">
        <w:rPr>
          <w:rFonts w:ascii="Times New Roman" w:eastAsia="Times New Roman" w:hAnsi="Times New Roman" w:cs="Times New Roman"/>
          <w:bCs/>
          <w:sz w:val="24"/>
          <w:szCs w:val="24"/>
        </w:rPr>
        <w:t>2020 года. Это может косвенно указывать на то, что кредиты получили компании, которые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52E0">
        <w:rPr>
          <w:rFonts w:ascii="Times New Roman" w:eastAsia="Times New Roman" w:hAnsi="Times New Roman" w:cs="Times New Roman"/>
          <w:bCs/>
          <w:sz w:val="24"/>
          <w:szCs w:val="24"/>
        </w:rPr>
        <w:t>в обычной ситуации полагаются на собственные ресурсы, но остро нуждались в финансировании во время пандемии</w:t>
      </w:r>
      <w:r w:rsid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37FB7" w:rsidRPr="006A4BF9">
        <w:rPr>
          <w:rFonts w:ascii="Times New Roman" w:eastAsia="Times New Roman" w:hAnsi="Times New Roman" w:cs="Times New Roman"/>
          <w:bCs/>
          <w:sz w:val="24"/>
          <w:szCs w:val="24"/>
        </w:rPr>
        <w:t>Среди</w:t>
      </w:r>
      <w:r w:rsidR="006A4BF9" w:rsidRP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«старых» заемщиков – субъектов МСП доля выдач по госпрограммам составила всего 10% (достигая 14,5% в августе 2020 г.).</w:t>
      </w:r>
    </w:p>
    <w:p w14:paraId="384F397D" w14:textId="60245C57" w:rsidR="00537FB7" w:rsidRPr="005252E0" w:rsidRDefault="006A4BF9" w:rsidP="00537FB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>Возросшая неопределенность, связанная с пандемией, проявлялась в более осторожно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>политике банков и их клиентов. В частности, заметно сократилось кредитование компаний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>на рыночных условиях (вне госпрограмм): с апреля по ноябрь 2020 г. объем предоставленных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>кредитов вне госпрограмм был на 25% ниже, чем годом ранее. В этот период поддержку кредитованию оказали госпрограммы, на долю которых с начала пандемии пришлось около 21,4%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>выдач против 8,1% годом ранее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>Наибольший вклад в  поддержку кредитования МСП внесла «Программа 8,5», по  которой было выдано более 1,3 трлн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лей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апреля 2020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</w:t>
      </w:r>
      <w:r w:rsidRPr="006A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март 2021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года.</w:t>
      </w:r>
      <w:r w:rsidR="00537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7FB7" w:rsidRPr="00537FB7">
        <w:rPr>
          <w:rFonts w:ascii="Times New Roman" w:eastAsia="Times New Roman" w:hAnsi="Times New Roman" w:cs="Times New Roman"/>
          <w:bCs/>
          <w:sz w:val="24"/>
          <w:szCs w:val="24"/>
        </w:rPr>
        <w:t>При этом пользователи программ продемонстрировали большую кредитную</w:t>
      </w:r>
      <w:r w:rsidR="00537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7FB7" w:rsidRPr="00537FB7">
        <w:rPr>
          <w:rFonts w:ascii="Times New Roman" w:eastAsia="Times New Roman" w:hAnsi="Times New Roman" w:cs="Times New Roman"/>
          <w:bCs/>
          <w:sz w:val="24"/>
          <w:szCs w:val="24"/>
        </w:rPr>
        <w:t>устойчивость, чем портфель МСП в среднем, что также может говорить о положительном эффекте программ поддержки и о том, что поддержку получили нуждающиеся в ней субъекты</w:t>
      </w:r>
      <w:r w:rsidR="00537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7FB7" w:rsidRPr="00537FB7">
        <w:rPr>
          <w:rFonts w:ascii="Times New Roman" w:eastAsia="Times New Roman" w:hAnsi="Times New Roman" w:cs="Times New Roman"/>
          <w:bCs/>
          <w:sz w:val="24"/>
          <w:szCs w:val="24"/>
        </w:rPr>
        <w:t>МСП.</w:t>
      </w:r>
    </w:p>
    <w:p w14:paraId="58419080" w14:textId="77777777" w:rsidR="00DC0457" w:rsidRDefault="00DC04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88BA341" w14:textId="61E639BA" w:rsidR="00895B44" w:rsidRPr="0024336A" w:rsidRDefault="002A4E92" w:rsidP="00484A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6002C070" w14:textId="77777777" w:rsidR="00895B44" w:rsidRPr="0024336A" w:rsidRDefault="002A4E92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24336A">
        <w:rPr>
          <w:rFonts w:ascii="Times New Roman" w:eastAsia="Times New Roman" w:hAnsi="Times New Roman" w:cs="Times New Roman"/>
          <w:sz w:val="24"/>
          <w:szCs w:val="24"/>
        </w:rPr>
        <w:t>График 1. Объем кредитов, предоставленных субъектам МСП (</w:t>
      </w:r>
      <w:r w:rsidR="00F105C8" w:rsidRPr="0024336A">
        <w:rPr>
          <w:rFonts w:ascii="Times New Roman" w:eastAsia="Times New Roman" w:hAnsi="Times New Roman" w:cs="Times New Roman"/>
          <w:sz w:val="24"/>
          <w:szCs w:val="24"/>
        </w:rPr>
        <w:t>трлн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p w14:paraId="649D81FF" w14:textId="4A311906" w:rsidR="00895B44" w:rsidRPr="0024336A" w:rsidRDefault="00F159B2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99E188" wp14:editId="5BDD6208">
            <wp:extent cx="5940425" cy="3290454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1AAB94D-0890-4236-95D6-FAEE5C9D23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90F067" w14:textId="77777777" w:rsidR="00463165" w:rsidRPr="0024336A" w:rsidRDefault="00463165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18634DF4" w14:textId="77777777" w:rsidR="005C732A" w:rsidRPr="0024336A" w:rsidRDefault="005C732A" w:rsidP="00904B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B750C" w14:textId="4F82BF23" w:rsidR="00704FF6" w:rsidRDefault="00704FF6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F6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007B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FF6">
        <w:rPr>
          <w:rFonts w:ascii="Times New Roman" w:eastAsia="Times New Roman" w:hAnsi="Times New Roman" w:cs="Times New Roman"/>
          <w:sz w:val="24"/>
          <w:szCs w:val="24"/>
        </w:rPr>
        <w:t>. Количество выданных кредитов МСП, тыс.</w:t>
      </w:r>
    </w:p>
    <w:p w14:paraId="16E7FA3E" w14:textId="17A5EBC1" w:rsidR="00704FF6" w:rsidRDefault="00704FF6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49D5DF" wp14:editId="1731D0C7">
            <wp:extent cx="5940425" cy="275844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A51866A-6EAB-405A-91B0-612C5811DB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092DCE" w14:textId="77777777" w:rsidR="00704FF6" w:rsidRPr="0024336A" w:rsidRDefault="00704FF6" w:rsidP="00704FF6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5352082E" w14:textId="77777777" w:rsidR="00704FF6" w:rsidRPr="00F159B2" w:rsidRDefault="00704FF6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59DE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D1D40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BFB04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A7C10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AA10F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19A49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5022E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314B1" w14:textId="45F8D1CA" w:rsidR="00895B44" w:rsidRPr="0024336A" w:rsidRDefault="002A4E92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График </w:t>
      </w:r>
      <w:r w:rsidR="00007B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>. Кредитный портфель банков в сегменте МСП (трлн рублей) и просроченная задолженность (</w:t>
      </w:r>
      <w:r w:rsidR="005C732A" w:rsidRPr="0024336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6D984E" w14:textId="7E3E69F2" w:rsidR="004F0CFA" w:rsidRPr="0024336A" w:rsidRDefault="00704FF6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736260" wp14:editId="6A2F304D">
            <wp:extent cx="5940425" cy="2988310"/>
            <wp:effectExtent l="0" t="0" r="3175" b="2540"/>
            <wp:docPr id="18" name="Диаграмма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560FDA8-F346-49FD-8445-99748A9258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789F2F" w14:textId="77777777" w:rsidR="00463165" w:rsidRPr="0024336A" w:rsidRDefault="00463165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127FA66B" w14:textId="77777777" w:rsidR="00AA4BB5" w:rsidRPr="0024336A" w:rsidRDefault="00AA4BB5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C28BD" w14:textId="77777777" w:rsidR="00704FF6" w:rsidRDefault="00704FF6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01044" w14:textId="1A605CA9" w:rsidR="00895B44" w:rsidRPr="0024336A" w:rsidRDefault="002A4E92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5C1A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. Уровень просроченной задолженности </w:t>
      </w:r>
      <w:r w:rsidR="0014722E" w:rsidRPr="0024336A">
        <w:rPr>
          <w:rFonts w:ascii="Times New Roman" w:eastAsia="Times New Roman" w:hAnsi="Times New Roman" w:cs="Times New Roman"/>
          <w:sz w:val="24"/>
          <w:szCs w:val="24"/>
        </w:rPr>
        <w:t>по кредитам МСП, крупному бизнесу, физлицам</w:t>
      </w:r>
    </w:p>
    <w:p w14:paraId="571CDFC9" w14:textId="5D389465" w:rsidR="00895B44" w:rsidRPr="0024336A" w:rsidRDefault="00704FF6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EA1D3C9" wp14:editId="51AE8645">
            <wp:extent cx="5940425" cy="3553691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1A0F3C-EE41-4770-81C2-95BD1E8F69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C20F1E" w14:textId="77777777" w:rsidR="00463165" w:rsidRPr="0024336A" w:rsidRDefault="00463165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74CAB75B" w14:textId="77777777" w:rsidR="00895B44" w:rsidRPr="0024336A" w:rsidRDefault="00895B44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34C5145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36C09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B5095" w14:textId="77777777" w:rsidR="005C1A7D" w:rsidRDefault="005C1A7D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90683" w14:textId="76146032" w:rsidR="00684F01" w:rsidRDefault="00684F01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График </w:t>
      </w:r>
      <w:r w:rsidR="005C1A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>. Уровень просроченной задолженности по кредитам МСП в ТОП-30 банках по активам и вне ТОП-30</w:t>
      </w:r>
    </w:p>
    <w:p w14:paraId="49AB8B28" w14:textId="77777777" w:rsidR="00895B44" w:rsidRPr="0024336A" w:rsidRDefault="000E61F9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noProof/>
          <w:lang w:eastAsia="ru-RU"/>
        </w:rPr>
        <w:drawing>
          <wp:inline distT="0" distB="0" distL="0" distR="0" wp14:anchorId="4AB9A82D" wp14:editId="6F25CEAA">
            <wp:extent cx="6000750" cy="2533650"/>
            <wp:effectExtent l="19050" t="0" r="19050" b="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F6F9D6D-7A3C-4358-95BD-79C5E18D48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0666E1" w14:textId="77777777" w:rsidR="00463165" w:rsidRPr="0024336A" w:rsidRDefault="00463165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71A5AE69" w14:textId="46C0725E" w:rsidR="00BD7F2C" w:rsidRDefault="00BD7F2C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06A78" w14:textId="59489226" w:rsidR="00704FF6" w:rsidRDefault="00704FF6" w:rsidP="00904B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0E8D4" w14:textId="0CB5AFD3" w:rsidR="00684F01" w:rsidRPr="0024336A" w:rsidRDefault="00BD7F2C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5C1A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>. Доля кредитов МСП, крупного бизнеса и физлиц в кредитном портфеле банко</w:t>
      </w:r>
      <w:r w:rsidR="00C85588" w:rsidRPr="0024336A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1591026E" w14:textId="2F86270A" w:rsidR="00895B44" w:rsidRPr="0024336A" w:rsidRDefault="00704FF6" w:rsidP="00904BF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947410" wp14:editId="3F642FCD">
            <wp:extent cx="5999018" cy="2960370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7460801-AB51-40AD-80FF-B74FD8452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71701B6" w14:textId="056795AD" w:rsidR="00463165" w:rsidRDefault="00463165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71E5C810" w14:textId="271A2431" w:rsidR="005463D8" w:rsidRDefault="005463D8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19C709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8D85B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EF478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BE87B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59393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5F078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18218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99124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AB2F8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6B898" w14:textId="77777777" w:rsidR="005C1A7D" w:rsidRDefault="005C1A7D" w:rsidP="00F159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482B5" w14:textId="36BB84C8" w:rsidR="00F159B2" w:rsidRPr="0024336A" w:rsidRDefault="00F159B2" w:rsidP="00F159B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3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График </w:t>
      </w:r>
      <w:r w:rsidR="003658F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336A">
        <w:rPr>
          <w:rFonts w:ascii="Times New Roman" w:eastAsia="Times New Roman" w:hAnsi="Times New Roman" w:cs="Times New Roman"/>
          <w:sz w:val="24"/>
          <w:szCs w:val="24"/>
        </w:rPr>
        <w:t xml:space="preserve">. Доля кредитов МСП,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выданных в топ-30 банках </w:t>
      </w:r>
    </w:p>
    <w:p w14:paraId="48A99575" w14:textId="7294A937" w:rsidR="00D734E7" w:rsidRDefault="00F159B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B94B652" wp14:editId="503AAE27">
            <wp:extent cx="5940425" cy="2313709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3982C92-F172-4767-9111-5AD066C70C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2CA2BC" w14:textId="26A5D1DE" w:rsidR="00F159B2" w:rsidRDefault="00F159B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59B2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4270F60F" w14:textId="029C7113" w:rsidR="0054607F" w:rsidRDefault="0054607F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AA8E4A" w14:textId="09A74ABF" w:rsidR="0054607F" w:rsidRDefault="0054607F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EB2D38" w14:textId="6632A125" w:rsidR="0054607F" w:rsidRDefault="0054607F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5D068C" w14:textId="3CE8DA1A" w:rsidR="0054607F" w:rsidRDefault="003658F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237D">
        <w:rPr>
          <w:rFonts w:ascii="Times New Roman" w:eastAsia="Times New Roman" w:hAnsi="Times New Roman" w:cs="Times New Roman"/>
          <w:iCs/>
          <w:sz w:val="24"/>
          <w:szCs w:val="24"/>
        </w:rPr>
        <w:t xml:space="preserve">График 8. </w:t>
      </w:r>
      <w:r w:rsidR="00BC237D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кредитов, предоставленных </w:t>
      </w:r>
      <w:r w:rsidRPr="00BC237D">
        <w:rPr>
          <w:rFonts w:ascii="Times New Roman" w:eastAsia="Times New Roman" w:hAnsi="Times New Roman" w:cs="Times New Roman"/>
          <w:iCs/>
          <w:sz w:val="24"/>
          <w:szCs w:val="24"/>
        </w:rPr>
        <w:t>в Москве, тр</w:t>
      </w:r>
      <w:r w:rsidR="00BC237D" w:rsidRPr="00BC237D">
        <w:rPr>
          <w:rFonts w:ascii="Times New Roman" w:eastAsia="Times New Roman" w:hAnsi="Times New Roman" w:cs="Times New Roman"/>
          <w:iCs/>
          <w:sz w:val="24"/>
          <w:szCs w:val="24"/>
        </w:rPr>
        <w:t>лн</w:t>
      </w:r>
      <w:r w:rsidRPr="00BC23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рублей</w:t>
      </w:r>
      <w:r w:rsidR="00BC237D">
        <w:rPr>
          <w:rFonts w:ascii="Times New Roman" w:eastAsia="Times New Roman" w:hAnsi="Times New Roman" w:cs="Times New Roman"/>
          <w:iCs/>
          <w:sz w:val="24"/>
          <w:szCs w:val="24"/>
        </w:rPr>
        <w:t xml:space="preserve"> (накопительный итог)</w:t>
      </w:r>
    </w:p>
    <w:p w14:paraId="78C46536" w14:textId="739F8CEE" w:rsidR="00BC237D" w:rsidRDefault="00BC237D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D0E6B6" wp14:editId="6E7F1B78">
            <wp:extent cx="5836920" cy="2743200"/>
            <wp:effectExtent l="0" t="0" r="11430" b="0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F4158B-3ABF-4942-A800-6F154CA43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987C4C5" w14:textId="77777777" w:rsidR="00BC237D" w:rsidRDefault="00BC237D" w:rsidP="00BC2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59B2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4AEE7ECC" w14:textId="243E0E08" w:rsidR="00BC237D" w:rsidRDefault="00BC237D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BAD170E" w14:textId="14C35358" w:rsidR="00BC237D" w:rsidRDefault="00BC237D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График 9. Доля Москвы в общероссийских выдачах, %</w:t>
      </w:r>
    </w:p>
    <w:p w14:paraId="2461043A" w14:textId="37FA757D" w:rsidR="00BC237D" w:rsidRDefault="00BC237D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4960A1" wp14:editId="2FD7D343">
            <wp:extent cx="5952490" cy="1524000"/>
            <wp:effectExtent l="0" t="0" r="10160" b="0"/>
            <wp:docPr id="10" name="Диаграмма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1B741DC-E6E5-463E-9AD6-AFC67B800D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7A167A" w14:textId="3538031C" w:rsidR="00BC237D" w:rsidRDefault="00BC237D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237D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40DC269C" w14:textId="58C20C8E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1A9BE2" w14:textId="77777777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3F43C43" w14:textId="77777777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5F875A5" w14:textId="77777777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29A493" w14:textId="77777777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1B56A3A" w14:textId="5ED6E519" w:rsidR="000A034C" w:rsidRP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034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График 10. Доля МСП, имеющих кредиты</w:t>
      </w:r>
      <w:r w:rsidR="00777B70">
        <w:rPr>
          <w:rFonts w:ascii="Times New Roman" w:eastAsia="Times New Roman" w:hAnsi="Times New Roman" w:cs="Times New Roman"/>
          <w:iCs/>
          <w:sz w:val="24"/>
          <w:szCs w:val="24"/>
        </w:rPr>
        <w:t xml:space="preserve"> (%) и число субъектов МСП (млн)</w:t>
      </w:r>
    </w:p>
    <w:p w14:paraId="71892AA8" w14:textId="66DA00A1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DB43A17" wp14:editId="6CD454F6">
            <wp:extent cx="5669280" cy="2743200"/>
            <wp:effectExtent l="0" t="0" r="7620" b="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727BA48-1ADB-4835-B118-0DF904315C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4570A83" w14:textId="1C9FDB49" w:rsidR="000A034C" w:rsidRDefault="000A034C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034C">
        <w:rPr>
          <w:rFonts w:ascii="Times New Roman" w:eastAsia="Times New Roman" w:hAnsi="Times New Roman" w:cs="Times New Roman"/>
          <w:i/>
          <w:sz w:val="20"/>
          <w:szCs w:val="20"/>
        </w:rPr>
        <w:t>Источник: Фонд содействия кредитованию малого бизнеса Москвы по данным Банка России</w:t>
      </w:r>
    </w:p>
    <w:p w14:paraId="347ED633" w14:textId="77777777" w:rsidR="005D4B62" w:rsidRDefault="005D4B6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EC40DE" w14:textId="77777777" w:rsidR="005D4B62" w:rsidRDefault="005D4B6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812C11" w14:textId="77777777" w:rsidR="005D4B62" w:rsidRDefault="005D4B6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842A1F" w14:textId="77777777" w:rsidR="005D4B62" w:rsidRDefault="005D4B6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5D4B62" w14:paraId="2C07A036" w14:textId="77777777" w:rsidTr="005D4B62">
        <w:tc>
          <w:tcPr>
            <w:tcW w:w="4744" w:type="dxa"/>
          </w:tcPr>
          <w:p w14:paraId="58AEF9BC" w14:textId="77777777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B62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4BAF888C" w14:textId="77777777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3775D6" w14:textId="2976A7DF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4B62">
              <w:rPr>
                <w:rFonts w:ascii="Times New Roman" w:eastAsia="Times New Roman" w:hAnsi="Times New Roman" w:cs="Times New Roman"/>
              </w:rPr>
              <w:t>__________________________</w:t>
            </w:r>
            <w:r w:rsidRPr="005D4B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4B62">
              <w:rPr>
                <w:rFonts w:ascii="Times New Roman" w:eastAsia="Times New Roman" w:hAnsi="Times New Roman" w:cs="Times New Roman"/>
                <w:b/>
              </w:rPr>
              <w:t>А.Э.Купринов</w:t>
            </w:r>
            <w:proofErr w:type="spellEnd"/>
            <w:r w:rsidRPr="005D4B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422A5C" w14:textId="79B06BE7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B62">
              <w:rPr>
                <w:rFonts w:ascii="Times New Roman" w:eastAsia="Times New Roman" w:hAnsi="Times New Roman" w:cs="Times New Roman"/>
              </w:rPr>
              <w:t>исполнительный директор ФСКМБМ</w:t>
            </w:r>
          </w:p>
        </w:tc>
        <w:tc>
          <w:tcPr>
            <w:tcW w:w="4744" w:type="dxa"/>
          </w:tcPr>
          <w:p w14:paraId="48254403" w14:textId="77777777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B62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59030F94" w14:textId="77777777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798265" w14:textId="1168CCE3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B62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064591B5" w14:textId="7CCBCD4B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4B62">
              <w:rPr>
                <w:rFonts w:ascii="Times New Roman" w:eastAsia="Times New Roman" w:hAnsi="Times New Roman" w:cs="Times New Roman"/>
                <w:b/>
              </w:rPr>
              <w:t>А.П.Самиев</w:t>
            </w:r>
            <w:proofErr w:type="spellEnd"/>
            <w:r w:rsidRPr="005D4B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55FECAD" w14:textId="35F38B65" w:rsidR="005D4B62" w:rsidRPr="005D4B62" w:rsidRDefault="005D4B62" w:rsidP="00D7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B62">
              <w:rPr>
                <w:rFonts w:ascii="Times New Roman" w:eastAsia="Times New Roman" w:hAnsi="Times New Roman" w:cs="Times New Roman"/>
              </w:rPr>
              <w:t>генеральный директор ООО «</w:t>
            </w:r>
            <w:proofErr w:type="spellStart"/>
            <w:r w:rsidRPr="005D4B62">
              <w:rPr>
                <w:rFonts w:ascii="Times New Roman" w:eastAsia="Times New Roman" w:hAnsi="Times New Roman" w:cs="Times New Roman"/>
              </w:rPr>
              <w:t>БизнесДром</w:t>
            </w:r>
            <w:proofErr w:type="spellEnd"/>
            <w:r w:rsidRPr="005D4B62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14:paraId="5950B11A" w14:textId="77777777" w:rsidR="005D4B62" w:rsidRPr="00BC237D" w:rsidRDefault="005D4B62" w:rsidP="00D7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5D4B62" w:rsidRPr="00BC237D" w:rsidSect="00007B6D">
      <w:headerReference w:type="default" r:id="rId20"/>
      <w:footerReference w:type="default" r:id="rId21"/>
      <w:pgSz w:w="11906" w:h="16838"/>
      <w:pgMar w:top="1276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E1C1" w14:textId="77777777" w:rsidR="006512F9" w:rsidRDefault="006512F9">
      <w:pPr>
        <w:spacing w:after="0" w:line="240" w:lineRule="auto"/>
      </w:pPr>
      <w:r>
        <w:separator/>
      </w:r>
    </w:p>
  </w:endnote>
  <w:endnote w:type="continuationSeparator" w:id="0">
    <w:p w14:paraId="533FC91A" w14:textId="77777777" w:rsidR="006512F9" w:rsidRDefault="0065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199898"/>
      <w:docPartObj>
        <w:docPartGallery w:val="Page Numbers (Bottom of Page)"/>
        <w:docPartUnique/>
      </w:docPartObj>
    </w:sdtPr>
    <w:sdtEndPr/>
    <w:sdtContent>
      <w:p w14:paraId="57A8219B" w14:textId="66509BC8" w:rsidR="005D4B62" w:rsidRDefault="005D4B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9C3">
          <w:rPr>
            <w:noProof/>
          </w:rPr>
          <w:t>5</w:t>
        </w:r>
        <w:r>
          <w:fldChar w:fldCharType="end"/>
        </w:r>
      </w:p>
    </w:sdtContent>
  </w:sdt>
  <w:p w14:paraId="6DBAE9F0" w14:textId="77777777" w:rsidR="005D4B62" w:rsidRDefault="005D4B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F6F53" w14:textId="77777777" w:rsidR="006512F9" w:rsidRDefault="006512F9">
      <w:pPr>
        <w:spacing w:after="0" w:line="240" w:lineRule="auto"/>
      </w:pPr>
      <w:r>
        <w:separator/>
      </w:r>
    </w:p>
  </w:footnote>
  <w:footnote w:type="continuationSeparator" w:id="0">
    <w:p w14:paraId="32A7F373" w14:textId="77777777" w:rsidR="006512F9" w:rsidRDefault="0065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A1C1" w14:textId="77777777" w:rsidR="00C035BD" w:rsidRDefault="00C035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62680F1" wp14:editId="1E2D76F1">
          <wp:simplePos x="0" y="0"/>
          <wp:positionH relativeFrom="column">
            <wp:posOffset>1312545</wp:posOffset>
          </wp:positionH>
          <wp:positionV relativeFrom="paragraph">
            <wp:posOffset>-342900</wp:posOffset>
          </wp:positionV>
          <wp:extent cx="2529840" cy="605155"/>
          <wp:effectExtent l="0" t="0" r="3810" b="4445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9840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927A1"/>
    <w:multiLevelType w:val="multilevel"/>
    <w:tmpl w:val="2FF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4"/>
    <w:rsid w:val="00000F90"/>
    <w:rsid w:val="0000195B"/>
    <w:rsid w:val="00001F74"/>
    <w:rsid w:val="00007B6D"/>
    <w:rsid w:val="000110A0"/>
    <w:rsid w:val="00012D93"/>
    <w:rsid w:val="00027693"/>
    <w:rsid w:val="00032C2B"/>
    <w:rsid w:val="00046433"/>
    <w:rsid w:val="000465B1"/>
    <w:rsid w:val="00046AC3"/>
    <w:rsid w:val="000520BE"/>
    <w:rsid w:val="00054130"/>
    <w:rsid w:val="00055A66"/>
    <w:rsid w:val="00057003"/>
    <w:rsid w:val="0005737B"/>
    <w:rsid w:val="00071F57"/>
    <w:rsid w:val="00083569"/>
    <w:rsid w:val="000A034C"/>
    <w:rsid w:val="000A19AC"/>
    <w:rsid w:val="000A28C4"/>
    <w:rsid w:val="000A29E6"/>
    <w:rsid w:val="000A4A70"/>
    <w:rsid w:val="000A5B60"/>
    <w:rsid w:val="000A6166"/>
    <w:rsid w:val="000B2742"/>
    <w:rsid w:val="000B4522"/>
    <w:rsid w:val="000B5364"/>
    <w:rsid w:val="000B5A3F"/>
    <w:rsid w:val="000B7713"/>
    <w:rsid w:val="000C22A9"/>
    <w:rsid w:val="000C5C17"/>
    <w:rsid w:val="000D0747"/>
    <w:rsid w:val="000D4FCB"/>
    <w:rsid w:val="000E3631"/>
    <w:rsid w:val="000E49BF"/>
    <w:rsid w:val="000E61F9"/>
    <w:rsid w:val="000E76B4"/>
    <w:rsid w:val="000F06D4"/>
    <w:rsid w:val="0010240A"/>
    <w:rsid w:val="0010412A"/>
    <w:rsid w:val="00104DBC"/>
    <w:rsid w:val="00105E77"/>
    <w:rsid w:val="0012725F"/>
    <w:rsid w:val="00131CC8"/>
    <w:rsid w:val="00137D70"/>
    <w:rsid w:val="00140322"/>
    <w:rsid w:val="00141C57"/>
    <w:rsid w:val="00143D7D"/>
    <w:rsid w:val="0014722E"/>
    <w:rsid w:val="001513B0"/>
    <w:rsid w:val="00153A69"/>
    <w:rsid w:val="00155149"/>
    <w:rsid w:val="00166656"/>
    <w:rsid w:val="00170861"/>
    <w:rsid w:val="001716AA"/>
    <w:rsid w:val="001736CE"/>
    <w:rsid w:val="001759CA"/>
    <w:rsid w:val="00176C6F"/>
    <w:rsid w:val="00184C65"/>
    <w:rsid w:val="00191F49"/>
    <w:rsid w:val="001A03DE"/>
    <w:rsid w:val="001A2EA9"/>
    <w:rsid w:val="001A4E9A"/>
    <w:rsid w:val="001A66A3"/>
    <w:rsid w:val="001A73B1"/>
    <w:rsid w:val="001B088F"/>
    <w:rsid w:val="001B3A0F"/>
    <w:rsid w:val="001B492B"/>
    <w:rsid w:val="001B4C8F"/>
    <w:rsid w:val="001C130E"/>
    <w:rsid w:val="001C322D"/>
    <w:rsid w:val="001D2018"/>
    <w:rsid w:val="001D4B4C"/>
    <w:rsid w:val="001D5DED"/>
    <w:rsid w:val="001D6B32"/>
    <w:rsid w:val="001E0FA9"/>
    <w:rsid w:val="001E5756"/>
    <w:rsid w:val="001F179B"/>
    <w:rsid w:val="001F52C0"/>
    <w:rsid w:val="0020630F"/>
    <w:rsid w:val="002108EA"/>
    <w:rsid w:val="00216F90"/>
    <w:rsid w:val="00224A85"/>
    <w:rsid w:val="00227250"/>
    <w:rsid w:val="002342FA"/>
    <w:rsid w:val="002363E4"/>
    <w:rsid w:val="00237D68"/>
    <w:rsid w:val="0024336A"/>
    <w:rsid w:val="00253B55"/>
    <w:rsid w:val="00255AB7"/>
    <w:rsid w:val="00257735"/>
    <w:rsid w:val="002664F3"/>
    <w:rsid w:val="002676DA"/>
    <w:rsid w:val="00273706"/>
    <w:rsid w:val="00277054"/>
    <w:rsid w:val="002779E8"/>
    <w:rsid w:val="002A4DBD"/>
    <w:rsid w:val="002A4E92"/>
    <w:rsid w:val="002A4F3E"/>
    <w:rsid w:val="002B560B"/>
    <w:rsid w:val="002B6663"/>
    <w:rsid w:val="002B6B1E"/>
    <w:rsid w:val="002C50C7"/>
    <w:rsid w:val="002D184E"/>
    <w:rsid w:val="002D24CE"/>
    <w:rsid w:val="002E0007"/>
    <w:rsid w:val="002E24A3"/>
    <w:rsid w:val="002F1AD1"/>
    <w:rsid w:val="002F6456"/>
    <w:rsid w:val="00302D7A"/>
    <w:rsid w:val="003037E5"/>
    <w:rsid w:val="003125AC"/>
    <w:rsid w:val="0031524A"/>
    <w:rsid w:val="0032022C"/>
    <w:rsid w:val="003220C6"/>
    <w:rsid w:val="003234AA"/>
    <w:rsid w:val="00335496"/>
    <w:rsid w:val="003555FA"/>
    <w:rsid w:val="00360AA5"/>
    <w:rsid w:val="00362A4D"/>
    <w:rsid w:val="003658FC"/>
    <w:rsid w:val="00365B64"/>
    <w:rsid w:val="003763F1"/>
    <w:rsid w:val="003831ED"/>
    <w:rsid w:val="0039255B"/>
    <w:rsid w:val="00394585"/>
    <w:rsid w:val="003A6DA0"/>
    <w:rsid w:val="003D45B8"/>
    <w:rsid w:val="003F6559"/>
    <w:rsid w:val="003F764C"/>
    <w:rsid w:val="00402991"/>
    <w:rsid w:val="00405009"/>
    <w:rsid w:val="0041427F"/>
    <w:rsid w:val="00415E5E"/>
    <w:rsid w:val="00420EC7"/>
    <w:rsid w:val="0042107E"/>
    <w:rsid w:val="00426372"/>
    <w:rsid w:val="004277F9"/>
    <w:rsid w:val="00437CCF"/>
    <w:rsid w:val="00455E38"/>
    <w:rsid w:val="0046178D"/>
    <w:rsid w:val="00463165"/>
    <w:rsid w:val="00483333"/>
    <w:rsid w:val="00484A30"/>
    <w:rsid w:val="004850D6"/>
    <w:rsid w:val="00493AFD"/>
    <w:rsid w:val="00493E8F"/>
    <w:rsid w:val="00497713"/>
    <w:rsid w:val="00497D1C"/>
    <w:rsid w:val="004A7377"/>
    <w:rsid w:val="004B3FB4"/>
    <w:rsid w:val="004C0456"/>
    <w:rsid w:val="004D3586"/>
    <w:rsid w:val="004D6B72"/>
    <w:rsid w:val="004D6C83"/>
    <w:rsid w:val="004E2D52"/>
    <w:rsid w:val="004F0CFA"/>
    <w:rsid w:val="004F4232"/>
    <w:rsid w:val="005018D9"/>
    <w:rsid w:val="005018DD"/>
    <w:rsid w:val="005042F4"/>
    <w:rsid w:val="005115D1"/>
    <w:rsid w:val="00512DE6"/>
    <w:rsid w:val="00513A2B"/>
    <w:rsid w:val="005149BD"/>
    <w:rsid w:val="0052306C"/>
    <w:rsid w:val="00523BA5"/>
    <w:rsid w:val="005241F4"/>
    <w:rsid w:val="005252E0"/>
    <w:rsid w:val="00530FB5"/>
    <w:rsid w:val="00531BA3"/>
    <w:rsid w:val="00532821"/>
    <w:rsid w:val="0053512C"/>
    <w:rsid w:val="00535BCA"/>
    <w:rsid w:val="00537193"/>
    <w:rsid w:val="00537FB7"/>
    <w:rsid w:val="00542F00"/>
    <w:rsid w:val="0054607F"/>
    <w:rsid w:val="005463D8"/>
    <w:rsid w:val="00547FA7"/>
    <w:rsid w:val="00553CF0"/>
    <w:rsid w:val="00557F04"/>
    <w:rsid w:val="00580B98"/>
    <w:rsid w:val="00583071"/>
    <w:rsid w:val="00583A48"/>
    <w:rsid w:val="00583B19"/>
    <w:rsid w:val="005912ED"/>
    <w:rsid w:val="00591C99"/>
    <w:rsid w:val="005A6934"/>
    <w:rsid w:val="005B231F"/>
    <w:rsid w:val="005B53F2"/>
    <w:rsid w:val="005B5C5E"/>
    <w:rsid w:val="005C1A7D"/>
    <w:rsid w:val="005C3B44"/>
    <w:rsid w:val="005C732A"/>
    <w:rsid w:val="005D4B62"/>
    <w:rsid w:val="005E0CD0"/>
    <w:rsid w:val="005E2394"/>
    <w:rsid w:val="005E28FA"/>
    <w:rsid w:val="005F0EA9"/>
    <w:rsid w:val="005F5558"/>
    <w:rsid w:val="005F761A"/>
    <w:rsid w:val="0060233F"/>
    <w:rsid w:val="00612EE0"/>
    <w:rsid w:val="00613EFB"/>
    <w:rsid w:val="006204D6"/>
    <w:rsid w:val="0062575A"/>
    <w:rsid w:val="00632B07"/>
    <w:rsid w:val="00633FCF"/>
    <w:rsid w:val="006401A3"/>
    <w:rsid w:val="006472D1"/>
    <w:rsid w:val="00647D65"/>
    <w:rsid w:val="006512F9"/>
    <w:rsid w:val="00651FBC"/>
    <w:rsid w:val="00654C53"/>
    <w:rsid w:val="00662F99"/>
    <w:rsid w:val="006759AD"/>
    <w:rsid w:val="0068369A"/>
    <w:rsid w:val="006840A2"/>
    <w:rsid w:val="00684F01"/>
    <w:rsid w:val="00692C74"/>
    <w:rsid w:val="0069649D"/>
    <w:rsid w:val="006A34A9"/>
    <w:rsid w:val="006A49E7"/>
    <w:rsid w:val="006A4BF9"/>
    <w:rsid w:val="006B2796"/>
    <w:rsid w:val="006B4517"/>
    <w:rsid w:val="006C1385"/>
    <w:rsid w:val="006C36C0"/>
    <w:rsid w:val="006C62FE"/>
    <w:rsid w:val="006D7846"/>
    <w:rsid w:val="006E2E98"/>
    <w:rsid w:val="007021BA"/>
    <w:rsid w:val="00702685"/>
    <w:rsid w:val="00704FF6"/>
    <w:rsid w:val="00712417"/>
    <w:rsid w:val="0071589A"/>
    <w:rsid w:val="00723625"/>
    <w:rsid w:val="00723BDD"/>
    <w:rsid w:val="00723D7E"/>
    <w:rsid w:val="007240C9"/>
    <w:rsid w:val="00726660"/>
    <w:rsid w:val="007266A6"/>
    <w:rsid w:val="007301C5"/>
    <w:rsid w:val="00733B85"/>
    <w:rsid w:val="007471CD"/>
    <w:rsid w:val="00747821"/>
    <w:rsid w:val="00752E52"/>
    <w:rsid w:val="00754533"/>
    <w:rsid w:val="007565AC"/>
    <w:rsid w:val="00761290"/>
    <w:rsid w:val="0076701C"/>
    <w:rsid w:val="0076794B"/>
    <w:rsid w:val="00773DD5"/>
    <w:rsid w:val="00774472"/>
    <w:rsid w:val="00777B70"/>
    <w:rsid w:val="007816CA"/>
    <w:rsid w:val="00781C78"/>
    <w:rsid w:val="007930C0"/>
    <w:rsid w:val="00794726"/>
    <w:rsid w:val="00794F2D"/>
    <w:rsid w:val="00796026"/>
    <w:rsid w:val="007A09ED"/>
    <w:rsid w:val="007A4CC6"/>
    <w:rsid w:val="007A7176"/>
    <w:rsid w:val="007B120F"/>
    <w:rsid w:val="007B1418"/>
    <w:rsid w:val="007B43D2"/>
    <w:rsid w:val="007B6FC7"/>
    <w:rsid w:val="007C5DEC"/>
    <w:rsid w:val="007C6F37"/>
    <w:rsid w:val="007D15C8"/>
    <w:rsid w:val="007D4908"/>
    <w:rsid w:val="007D7CC7"/>
    <w:rsid w:val="007E19EA"/>
    <w:rsid w:val="007F3F89"/>
    <w:rsid w:val="008009E9"/>
    <w:rsid w:val="00802CAC"/>
    <w:rsid w:val="00803789"/>
    <w:rsid w:val="00814030"/>
    <w:rsid w:val="008142AE"/>
    <w:rsid w:val="008213C5"/>
    <w:rsid w:val="00822D3A"/>
    <w:rsid w:val="008232F3"/>
    <w:rsid w:val="0082591F"/>
    <w:rsid w:val="0083206C"/>
    <w:rsid w:val="008351C3"/>
    <w:rsid w:val="0084449E"/>
    <w:rsid w:val="00853D1D"/>
    <w:rsid w:val="0086552B"/>
    <w:rsid w:val="00865FC1"/>
    <w:rsid w:val="00867D48"/>
    <w:rsid w:val="008741FF"/>
    <w:rsid w:val="0088266D"/>
    <w:rsid w:val="008841A2"/>
    <w:rsid w:val="00892541"/>
    <w:rsid w:val="00895B44"/>
    <w:rsid w:val="008A290D"/>
    <w:rsid w:val="008B35EA"/>
    <w:rsid w:val="008C09FE"/>
    <w:rsid w:val="008C26C7"/>
    <w:rsid w:val="008C41C8"/>
    <w:rsid w:val="008E64A1"/>
    <w:rsid w:val="008E7B1A"/>
    <w:rsid w:val="008F366D"/>
    <w:rsid w:val="008F74BF"/>
    <w:rsid w:val="008F7A71"/>
    <w:rsid w:val="00902D96"/>
    <w:rsid w:val="00903FE1"/>
    <w:rsid w:val="00904BFD"/>
    <w:rsid w:val="00925F1E"/>
    <w:rsid w:val="00961E06"/>
    <w:rsid w:val="0096743D"/>
    <w:rsid w:val="00970E46"/>
    <w:rsid w:val="0097329A"/>
    <w:rsid w:val="00983293"/>
    <w:rsid w:val="0099388A"/>
    <w:rsid w:val="009944FD"/>
    <w:rsid w:val="00995174"/>
    <w:rsid w:val="009A0AB9"/>
    <w:rsid w:val="009A4428"/>
    <w:rsid w:val="009A7B09"/>
    <w:rsid w:val="009B0777"/>
    <w:rsid w:val="009B127F"/>
    <w:rsid w:val="009B1DC2"/>
    <w:rsid w:val="009B1ECC"/>
    <w:rsid w:val="009B4712"/>
    <w:rsid w:val="009B7B4C"/>
    <w:rsid w:val="009C06ED"/>
    <w:rsid w:val="009D1FD6"/>
    <w:rsid w:val="009D4AF0"/>
    <w:rsid w:val="009F033C"/>
    <w:rsid w:val="009F5AFB"/>
    <w:rsid w:val="00A02ED7"/>
    <w:rsid w:val="00A16E64"/>
    <w:rsid w:val="00A2080A"/>
    <w:rsid w:val="00A268D3"/>
    <w:rsid w:val="00A349C3"/>
    <w:rsid w:val="00A459F2"/>
    <w:rsid w:val="00A50D42"/>
    <w:rsid w:val="00A53E60"/>
    <w:rsid w:val="00A54865"/>
    <w:rsid w:val="00A55E22"/>
    <w:rsid w:val="00A57A7E"/>
    <w:rsid w:val="00A60D98"/>
    <w:rsid w:val="00A614E6"/>
    <w:rsid w:val="00A644E7"/>
    <w:rsid w:val="00A64DBF"/>
    <w:rsid w:val="00A67465"/>
    <w:rsid w:val="00A747AF"/>
    <w:rsid w:val="00A8039D"/>
    <w:rsid w:val="00A80C16"/>
    <w:rsid w:val="00A82D76"/>
    <w:rsid w:val="00A841A6"/>
    <w:rsid w:val="00A84FB3"/>
    <w:rsid w:val="00A85809"/>
    <w:rsid w:val="00A97B29"/>
    <w:rsid w:val="00AA0AC3"/>
    <w:rsid w:val="00AA10A1"/>
    <w:rsid w:val="00AA115F"/>
    <w:rsid w:val="00AA326B"/>
    <w:rsid w:val="00AA4BB5"/>
    <w:rsid w:val="00AA6A4D"/>
    <w:rsid w:val="00AB2DBE"/>
    <w:rsid w:val="00AC098A"/>
    <w:rsid w:val="00AC3E3B"/>
    <w:rsid w:val="00AD0BFF"/>
    <w:rsid w:val="00AD1A09"/>
    <w:rsid w:val="00AD2C99"/>
    <w:rsid w:val="00AE6BD4"/>
    <w:rsid w:val="00AF6084"/>
    <w:rsid w:val="00B04C9F"/>
    <w:rsid w:val="00B05425"/>
    <w:rsid w:val="00B11F30"/>
    <w:rsid w:val="00B25342"/>
    <w:rsid w:val="00B36260"/>
    <w:rsid w:val="00B418E5"/>
    <w:rsid w:val="00B432A3"/>
    <w:rsid w:val="00B46D70"/>
    <w:rsid w:val="00B507AD"/>
    <w:rsid w:val="00B538EA"/>
    <w:rsid w:val="00B5448D"/>
    <w:rsid w:val="00B655D2"/>
    <w:rsid w:val="00B768A2"/>
    <w:rsid w:val="00B80059"/>
    <w:rsid w:val="00B935E1"/>
    <w:rsid w:val="00B94900"/>
    <w:rsid w:val="00B978D7"/>
    <w:rsid w:val="00BA4CE5"/>
    <w:rsid w:val="00BC237D"/>
    <w:rsid w:val="00BC3A9B"/>
    <w:rsid w:val="00BC4AAA"/>
    <w:rsid w:val="00BC6198"/>
    <w:rsid w:val="00BD04F2"/>
    <w:rsid w:val="00BD20D1"/>
    <w:rsid w:val="00BD5FD4"/>
    <w:rsid w:val="00BD7F2C"/>
    <w:rsid w:val="00BF419F"/>
    <w:rsid w:val="00BF647B"/>
    <w:rsid w:val="00C035BD"/>
    <w:rsid w:val="00C10907"/>
    <w:rsid w:val="00C1144C"/>
    <w:rsid w:val="00C15BC4"/>
    <w:rsid w:val="00C2773B"/>
    <w:rsid w:val="00C3158F"/>
    <w:rsid w:val="00C34DED"/>
    <w:rsid w:val="00C40FD9"/>
    <w:rsid w:val="00C449C8"/>
    <w:rsid w:val="00C458FA"/>
    <w:rsid w:val="00C46BED"/>
    <w:rsid w:val="00C5676E"/>
    <w:rsid w:val="00C65944"/>
    <w:rsid w:val="00C72B52"/>
    <w:rsid w:val="00C77BE9"/>
    <w:rsid w:val="00C804FD"/>
    <w:rsid w:val="00C85588"/>
    <w:rsid w:val="00C87E33"/>
    <w:rsid w:val="00CA0C5D"/>
    <w:rsid w:val="00CA670E"/>
    <w:rsid w:val="00CB2B0C"/>
    <w:rsid w:val="00CC1EE4"/>
    <w:rsid w:val="00CC47F8"/>
    <w:rsid w:val="00CD27FF"/>
    <w:rsid w:val="00CF1231"/>
    <w:rsid w:val="00CF4387"/>
    <w:rsid w:val="00CF7C2A"/>
    <w:rsid w:val="00D04141"/>
    <w:rsid w:val="00D04408"/>
    <w:rsid w:val="00D13892"/>
    <w:rsid w:val="00D22C5F"/>
    <w:rsid w:val="00D24158"/>
    <w:rsid w:val="00D27B08"/>
    <w:rsid w:val="00D31235"/>
    <w:rsid w:val="00D3131B"/>
    <w:rsid w:val="00D331BD"/>
    <w:rsid w:val="00D34450"/>
    <w:rsid w:val="00D404DA"/>
    <w:rsid w:val="00D40ECC"/>
    <w:rsid w:val="00D41FC8"/>
    <w:rsid w:val="00D516C7"/>
    <w:rsid w:val="00D51D2C"/>
    <w:rsid w:val="00D53838"/>
    <w:rsid w:val="00D5519A"/>
    <w:rsid w:val="00D556B9"/>
    <w:rsid w:val="00D617B4"/>
    <w:rsid w:val="00D6263E"/>
    <w:rsid w:val="00D707FC"/>
    <w:rsid w:val="00D7213D"/>
    <w:rsid w:val="00D734E7"/>
    <w:rsid w:val="00D80847"/>
    <w:rsid w:val="00D818C1"/>
    <w:rsid w:val="00D91163"/>
    <w:rsid w:val="00D945CE"/>
    <w:rsid w:val="00D95E47"/>
    <w:rsid w:val="00DA3505"/>
    <w:rsid w:val="00DA7051"/>
    <w:rsid w:val="00DA7694"/>
    <w:rsid w:val="00DB549C"/>
    <w:rsid w:val="00DB6BE0"/>
    <w:rsid w:val="00DC0457"/>
    <w:rsid w:val="00DC653F"/>
    <w:rsid w:val="00DC74BB"/>
    <w:rsid w:val="00DD3398"/>
    <w:rsid w:val="00DD6966"/>
    <w:rsid w:val="00DE03C7"/>
    <w:rsid w:val="00DE0C4E"/>
    <w:rsid w:val="00DE0D58"/>
    <w:rsid w:val="00DE56FC"/>
    <w:rsid w:val="00DF26A3"/>
    <w:rsid w:val="00DF71D9"/>
    <w:rsid w:val="00E013BA"/>
    <w:rsid w:val="00E061E4"/>
    <w:rsid w:val="00E143BA"/>
    <w:rsid w:val="00E256B3"/>
    <w:rsid w:val="00E34D5E"/>
    <w:rsid w:val="00E36A44"/>
    <w:rsid w:val="00E41D47"/>
    <w:rsid w:val="00E45D63"/>
    <w:rsid w:val="00E46C98"/>
    <w:rsid w:val="00E57653"/>
    <w:rsid w:val="00E609AD"/>
    <w:rsid w:val="00E83031"/>
    <w:rsid w:val="00E8666C"/>
    <w:rsid w:val="00E94ABC"/>
    <w:rsid w:val="00E97175"/>
    <w:rsid w:val="00E979FC"/>
    <w:rsid w:val="00EA28A4"/>
    <w:rsid w:val="00EB3D20"/>
    <w:rsid w:val="00EB6FD3"/>
    <w:rsid w:val="00EC4139"/>
    <w:rsid w:val="00EC656E"/>
    <w:rsid w:val="00ED51DD"/>
    <w:rsid w:val="00ED66E1"/>
    <w:rsid w:val="00EE1EDD"/>
    <w:rsid w:val="00EF5E88"/>
    <w:rsid w:val="00F061C1"/>
    <w:rsid w:val="00F0676C"/>
    <w:rsid w:val="00F105C8"/>
    <w:rsid w:val="00F12C79"/>
    <w:rsid w:val="00F12E33"/>
    <w:rsid w:val="00F149A9"/>
    <w:rsid w:val="00F159B2"/>
    <w:rsid w:val="00F175D2"/>
    <w:rsid w:val="00F2015F"/>
    <w:rsid w:val="00F26CC1"/>
    <w:rsid w:val="00F32748"/>
    <w:rsid w:val="00F35C84"/>
    <w:rsid w:val="00F3759F"/>
    <w:rsid w:val="00F43277"/>
    <w:rsid w:val="00F50425"/>
    <w:rsid w:val="00F514A7"/>
    <w:rsid w:val="00F53F07"/>
    <w:rsid w:val="00F63400"/>
    <w:rsid w:val="00F63793"/>
    <w:rsid w:val="00F72984"/>
    <w:rsid w:val="00F72E48"/>
    <w:rsid w:val="00F7320D"/>
    <w:rsid w:val="00F82244"/>
    <w:rsid w:val="00F823D1"/>
    <w:rsid w:val="00F9542C"/>
    <w:rsid w:val="00F95776"/>
    <w:rsid w:val="00FA4DA1"/>
    <w:rsid w:val="00FA6ABB"/>
    <w:rsid w:val="00FB1846"/>
    <w:rsid w:val="00FC16AF"/>
    <w:rsid w:val="00FC65E0"/>
    <w:rsid w:val="00FD295F"/>
    <w:rsid w:val="00FD3F1D"/>
    <w:rsid w:val="00FD4105"/>
    <w:rsid w:val="00FE053C"/>
    <w:rsid w:val="00FE0D11"/>
    <w:rsid w:val="00FE7789"/>
    <w:rsid w:val="00FF0BA4"/>
    <w:rsid w:val="00FF73E2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C1DB1"/>
  <w15:docId w15:val="{90D27D92-C5AA-4F42-B1BF-DCCDC912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7D"/>
    <w:rPr>
      <w:lang w:eastAsia="en-US"/>
    </w:rPr>
  </w:style>
  <w:style w:type="paragraph" w:styleId="1">
    <w:name w:val="heading 1"/>
    <w:basedOn w:val="a"/>
    <w:next w:val="a"/>
    <w:uiPriority w:val="9"/>
    <w:qFormat/>
    <w:rsid w:val="003F76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F76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F76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76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76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F76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76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76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7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7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F7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F7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F76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rsid w:val="00D436E6"/>
    <w:rPr>
      <w:color w:val="0000FF"/>
      <w:u w:val="single"/>
    </w:rPr>
  </w:style>
  <w:style w:type="table" w:styleId="a5">
    <w:name w:val="Table Grid"/>
    <w:basedOn w:val="a1"/>
    <w:uiPriority w:val="99"/>
    <w:rsid w:val="000938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rsid w:val="004D3306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3A0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B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3A0"/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7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F68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363A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rsid w:val="003F76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4"/>
    <w:rsid w:val="003F764C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rsid w:val="003F764C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rsid w:val="003F764C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rsid w:val="003F764C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rsid w:val="003F764C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rsid w:val="003F764C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Revision"/>
    <w:hidden/>
    <w:uiPriority w:val="99"/>
    <w:semiHidden/>
    <w:rsid w:val="00530FB5"/>
    <w:pPr>
      <w:spacing w:after="0" w:line="240" w:lineRule="auto"/>
    </w:pPr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BA4CE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A4C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A4CE5"/>
    <w:rPr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A4C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A4CE5"/>
    <w:rPr>
      <w:b/>
      <w:bCs/>
      <w:sz w:val="20"/>
      <w:szCs w:val="20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F366D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83206C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3206C"/>
    <w:rPr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06C"/>
    <w:rPr>
      <w:vertAlign w:val="superscript"/>
    </w:rPr>
  </w:style>
  <w:style w:type="paragraph" w:styleId="afd">
    <w:name w:val="Normal (Web)"/>
    <w:basedOn w:val="a"/>
    <w:uiPriority w:val="99"/>
    <w:unhideWhenUsed/>
    <w:rsid w:val="00FC65E0"/>
    <w:rPr>
      <w:rFonts w:ascii="Times New Roman" w:hAnsi="Times New Roman" w:cs="Times New Roman"/>
      <w:sz w:val="24"/>
      <w:szCs w:val="24"/>
    </w:rPr>
  </w:style>
  <w:style w:type="character" w:customStyle="1" w:styleId="txt-stat-caption">
    <w:name w:val="txt-stat-caption"/>
    <w:basedOn w:val="a0"/>
    <w:rsid w:val="009B1ECC"/>
  </w:style>
  <w:style w:type="character" w:customStyle="1" w:styleId="txt-stat-value">
    <w:name w:val="txt-stat-value"/>
    <w:basedOn w:val="a0"/>
    <w:rsid w:val="009B1ECC"/>
  </w:style>
  <w:style w:type="character" w:customStyle="1" w:styleId="has-tooltip">
    <w:name w:val="has-tooltip"/>
    <w:basedOn w:val="a0"/>
    <w:rsid w:val="009B1ECC"/>
  </w:style>
  <w:style w:type="paragraph" w:customStyle="1" w:styleId="font-weight-bold">
    <w:name w:val="font-weight-bold"/>
    <w:basedOn w:val="a"/>
    <w:rsid w:val="009B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7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0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4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948">
          <w:blockQuote w:val="1"/>
          <w:marLeft w:val="0"/>
          <w:marRight w:val="0"/>
          <w:marTop w:val="46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9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4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167490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0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7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81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9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71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41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mosgarantfund.ru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&#1055;&#1088;&#1086;&#1077;&#1082;&#1090;&#1099;\_&#1060;&#1057;&#1050;&#1052;&#1041;&#1052;\2200221&#1052;%20&#1060;&#1057;&#1050;&#1052;&#1041;&#1052;\02_02_SME_Borrowers_info%20(14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YandexDisk\&#1041;&#1044;\&#1056;&#1072;&#1073;&#1086;&#1095;&#1080;&#1077;%20&#1076;&#1086;&#1082;&#1091;&#1084;&#1077;&#1085;&#1090;&#1099;\PR\&#1040;&#1085;&#1072;&#1083;&#1080;&#1090;&#1080;&#1082;&#1072;\&#1052;&#1057;&#1055;\&#1052;&#1057;&#1055;%20&#1062;&#1041;\&#1052;&#1057;&#1055;%20&#1075;&#1088;&#1072;&#1092;&#1080;&#1082;&#1080;_&#1085;&#1086;&#1074;&#1072;&#1103;%20&#1074;&#1077;&#1088;&#1089;&#1080;&#1103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91925661884465E-2"/>
          <c:y val="4.8024448810303426E-2"/>
          <c:w val="0.92539254346279942"/>
          <c:h val="0.75082564581195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'Объем кредитов МСП 18'!$K$235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'Объем кредитов МСП 18'!$H$236:$H$247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'Объем кредитов МСП 18'!$K$236:$K$247</c:f>
              <c:numCache>
                <c:formatCode>0.00</c:formatCode>
                <c:ptCount val="12"/>
                <c:pt idx="0">
                  <c:v>0.45299200000000001</c:v>
                </c:pt>
                <c:pt idx="1">
                  <c:v>0.48211399999999999</c:v>
                </c:pt>
                <c:pt idx="2">
                  <c:v>0.60440799999999995</c:v>
                </c:pt>
                <c:pt idx="3">
                  <c:v>0.68698599999999999</c:v>
                </c:pt>
                <c:pt idx="4">
                  <c:v>0.58528400000000003</c:v>
                </c:pt>
                <c:pt idx="5">
                  <c:v>0.68024799999999996</c:v>
                </c:pt>
                <c:pt idx="6">
                  <c:v>0.85437200000000002</c:v>
                </c:pt>
                <c:pt idx="7">
                  <c:v>0.55837000000000003</c:v>
                </c:pt>
                <c:pt idx="8">
                  <c:v>0.61351500000000003</c:v>
                </c:pt>
                <c:pt idx="9">
                  <c:v>0.67491199999999996</c:v>
                </c:pt>
                <c:pt idx="10">
                  <c:v>0.81920499999999996</c:v>
                </c:pt>
                <c:pt idx="11">
                  <c:v>0.81227899999999997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2C-484C-9A39-2A5B2C98A1EF}"/>
            </c:ext>
          </c:extLst>
        </c:ser>
        <c:ser>
          <c:idx val="1"/>
          <c:order val="1"/>
          <c:tx>
            <c:strRef>
              <c:f>'Объем кредитов МСП 18'!$L$235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7985684380271462E-18"/>
                  <c:y val="-0.113512333551626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D2C-484C-9A39-2A5B2C98A1E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'Объем кредитов МСП 18'!$H$236:$H$247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'Объем кредитов МСП 18'!$L$236:$L$247</c:f>
              <c:numCache>
                <c:formatCode>0.00</c:formatCode>
                <c:ptCount val="12"/>
                <c:pt idx="0">
                  <c:v>0.441552</c:v>
                </c:pt>
                <c:pt idx="1">
                  <c:v>0.55018900000000004</c:v>
                </c:pt>
                <c:pt idx="2">
                  <c:v>0.71551500000000001</c:v>
                </c:pt>
                <c:pt idx="3">
                  <c:v>0.50746400000000003</c:v>
                </c:pt>
                <c:pt idx="4">
                  <c:v>0.447268</c:v>
                </c:pt>
                <c:pt idx="5">
                  <c:v>0.60690299999999997</c:v>
                </c:pt>
                <c:pt idx="6">
                  <c:v>0.65085099999999996</c:v>
                </c:pt>
                <c:pt idx="7">
                  <c:v>0.69802699999999995</c:v>
                </c:pt>
                <c:pt idx="8">
                  <c:v>0.761853</c:v>
                </c:pt>
                <c:pt idx="9">
                  <c:v>0.686442</c:v>
                </c:pt>
                <c:pt idx="10">
                  <c:v>0.64054999999999995</c:v>
                </c:pt>
                <c:pt idx="11">
                  <c:v>0.94203800000000004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2C-484C-9A39-2A5B2C98A1EF}"/>
            </c:ext>
          </c:extLst>
        </c:ser>
        <c:ser>
          <c:idx val="2"/>
          <c:order val="2"/>
          <c:tx>
            <c:strRef>
              <c:f>'Объем кредитов МСП 18'!$M$235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'Объем кредитов МСП 18'!$H$236:$H$247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'Объем кредитов МСП 18'!$M$236:$M$247</c:f>
              <c:numCache>
                <c:formatCode>0.00</c:formatCode>
                <c:ptCount val="12"/>
                <c:pt idx="0">
                  <c:v>0.46897800000000001</c:v>
                </c:pt>
                <c:pt idx="1">
                  <c:v>0.65818600000000005</c:v>
                </c:pt>
                <c:pt idx="2">
                  <c:v>0.87510500000000002</c:v>
                </c:pt>
                <c:pt idx="3">
                  <c:v>0.93441300000000005</c:v>
                </c:pt>
                <c:pt idx="4">
                  <c:v>0.76627199999999995</c:v>
                </c:pt>
                <c:pt idx="5">
                  <c:v>1.0565249999999999</c:v>
                </c:pt>
                <c:pt idx="6">
                  <c:v>0.83028199999999996</c:v>
                </c:pt>
                <c:pt idx="7">
                  <c:v>0.83033000000000001</c:v>
                </c:pt>
                <c:pt idx="8">
                  <c:v>0.94160299999999997</c:v>
                </c:pt>
                <c:pt idx="9">
                  <c:v>0.97641599999999995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2C-484C-9A39-2A5B2C98A1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39"/>
        <c:overlap val="-10"/>
        <c:axId val="-1518194400"/>
        <c:axId val="-1518198752"/>
      </c:barChart>
      <c:catAx>
        <c:axId val="-151819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8198752"/>
        <c:crosses val="autoZero"/>
        <c:auto val="1"/>
        <c:lblAlgn val="ctr"/>
        <c:lblOffset val="100"/>
        <c:noMultiLvlLbl val="0"/>
      </c:catAx>
      <c:valAx>
        <c:axId val="-151819875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819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22583467389157"/>
          <c:y val="5.0925925925925923E-2"/>
          <c:w val="0.8273556783224677"/>
          <c:h val="0.61638232720909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Данные!$B$9</c:f>
              <c:strCache>
                <c:ptCount val="1"/>
                <c:pt idx="0">
                  <c:v>Число субъектов МСП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Данные!$C$5:$AJ$5</c:f>
              <c:strCache>
                <c:ptCount val="34"/>
                <c:pt idx="0">
                  <c:v>01.02.2019</c:v>
                </c:pt>
                <c:pt idx="1">
                  <c:v>01.03.2019</c:v>
                </c:pt>
                <c:pt idx="2">
                  <c:v>01.04.2019</c:v>
                </c:pt>
                <c:pt idx="3">
                  <c:v>01.05.2019</c:v>
                </c:pt>
                <c:pt idx="4">
                  <c:v>01.06.2019</c:v>
                </c:pt>
                <c:pt idx="5">
                  <c:v>01.07.2019</c:v>
                </c:pt>
                <c:pt idx="6">
                  <c:v>01.08.2019</c:v>
                </c:pt>
                <c:pt idx="7">
                  <c:v>01.09.2019</c:v>
                </c:pt>
                <c:pt idx="8">
                  <c:v>01.10.2019</c:v>
                </c:pt>
                <c:pt idx="9">
                  <c:v>01.11.2019</c:v>
                </c:pt>
                <c:pt idx="10">
                  <c:v>01.12.2019</c:v>
                </c:pt>
                <c:pt idx="11">
                  <c:v>01.01.2020</c:v>
                </c:pt>
                <c:pt idx="12">
                  <c:v>01.02.2020</c:v>
                </c:pt>
                <c:pt idx="13">
                  <c:v>01.03.2020</c:v>
                </c:pt>
                <c:pt idx="14">
                  <c:v>01.04.2020</c:v>
                </c:pt>
                <c:pt idx="15">
                  <c:v>01.05.2020</c:v>
                </c:pt>
                <c:pt idx="16">
                  <c:v>01.06.2020</c:v>
                </c:pt>
                <c:pt idx="17">
                  <c:v>01.07.2020</c:v>
                </c:pt>
                <c:pt idx="18">
                  <c:v>01.08.2020</c:v>
                </c:pt>
                <c:pt idx="19">
                  <c:v>01.09.2020</c:v>
                </c:pt>
                <c:pt idx="20">
                  <c:v>01.10.2020</c:v>
                </c:pt>
                <c:pt idx="21">
                  <c:v>01.11.2020</c:v>
                </c:pt>
                <c:pt idx="22">
                  <c:v>01.12.2020</c:v>
                </c:pt>
                <c:pt idx="23">
                  <c:v>01.01.2021</c:v>
                </c:pt>
                <c:pt idx="24">
                  <c:v>01.02.2021</c:v>
                </c:pt>
                <c:pt idx="25">
                  <c:v>01.03.2021</c:v>
                </c:pt>
                <c:pt idx="26">
                  <c:v>01.04.2021</c:v>
                </c:pt>
                <c:pt idx="27">
                  <c:v>01.05.2021</c:v>
                </c:pt>
                <c:pt idx="28">
                  <c:v>01.06.2021</c:v>
                </c:pt>
                <c:pt idx="29">
                  <c:v>01.07.2021</c:v>
                </c:pt>
                <c:pt idx="30">
                  <c:v>01.08.2021</c:v>
                </c:pt>
                <c:pt idx="31">
                  <c:v>01.09.2021</c:v>
                </c:pt>
                <c:pt idx="32">
                  <c:v>01.10.2021</c:v>
                </c:pt>
                <c:pt idx="33">
                  <c:v>01.11.2021</c:v>
                </c:pt>
              </c:strCache>
            </c:strRef>
          </c:cat>
          <c:val>
            <c:numRef>
              <c:f>Данные!$C$1:$AJ$1</c:f>
              <c:numCache>
                <c:formatCode>0.0</c:formatCode>
                <c:ptCount val="34"/>
                <c:pt idx="0">
                  <c:v>6.0582789999999997</c:v>
                </c:pt>
                <c:pt idx="1">
                  <c:v>6.107774</c:v>
                </c:pt>
                <c:pt idx="2">
                  <c:v>6.1412829999999996</c:v>
                </c:pt>
                <c:pt idx="3">
                  <c:v>6.1842040000000003</c:v>
                </c:pt>
                <c:pt idx="4">
                  <c:v>6.2061330000000003</c:v>
                </c:pt>
                <c:pt idx="5">
                  <c:v>6.2121370000000002</c:v>
                </c:pt>
                <c:pt idx="6">
                  <c:v>5.8369099999999996</c:v>
                </c:pt>
                <c:pt idx="7">
                  <c:v>5.8132780000000004</c:v>
                </c:pt>
                <c:pt idx="8">
                  <c:v>5.841545</c:v>
                </c:pt>
                <c:pt idx="9">
                  <c:v>5.8931480000000001</c:v>
                </c:pt>
                <c:pt idx="10">
                  <c:v>5.9246809999999996</c:v>
                </c:pt>
                <c:pt idx="11">
                  <c:v>5.916906</c:v>
                </c:pt>
                <c:pt idx="12">
                  <c:v>5.924823</c:v>
                </c:pt>
                <c:pt idx="13">
                  <c:v>5.960356</c:v>
                </c:pt>
                <c:pt idx="14">
                  <c:v>5.9798989999999996</c:v>
                </c:pt>
                <c:pt idx="15">
                  <c:v>6.0350349999999997</c:v>
                </c:pt>
                <c:pt idx="16">
                  <c:v>6.0335010000000002</c:v>
                </c:pt>
                <c:pt idx="17">
                  <c:v>6.0519100000000003</c:v>
                </c:pt>
                <c:pt idx="18">
                  <c:v>5.5900809999999996</c:v>
                </c:pt>
                <c:pt idx="19">
                  <c:v>5.6027380000000004</c:v>
                </c:pt>
                <c:pt idx="20">
                  <c:v>5.6195149999999998</c:v>
                </c:pt>
                <c:pt idx="21">
                  <c:v>5.6708800000000004</c:v>
                </c:pt>
                <c:pt idx="22">
                  <c:v>5.7021499999999996</c:v>
                </c:pt>
                <c:pt idx="23">
                  <c:v>5.6845610000000004</c:v>
                </c:pt>
                <c:pt idx="24">
                  <c:v>5.6883290000000004</c:v>
                </c:pt>
                <c:pt idx="25">
                  <c:v>5.7315699999999996</c:v>
                </c:pt>
                <c:pt idx="26">
                  <c:v>5.7806150000000001</c:v>
                </c:pt>
                <c:pt idx="27">
                  <c:v>5.8303430000000001</c:v>
                </c:pt>
                <c:pt idx="28">
                  <c:v>5.8714259999999996</c:v>
                </c:pt>
                <c:pt idx="29">
                  <c:v>5.623615</c:v>
                </c:pt>
                <c:pt idx="30">
                  <c:v>5.620997</c:v>
                </c:pt>
                <c:pt idx="31">
                  <c:v>5.6775479999999998</c:v>
                </c:pt>
                <c:pt idx="32">
                  <c:v>5.7279900000000001</c:v>
                </c:pt>
                <c:pt idx="33">
                  <c:v>5.7805730000000004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C5-4408-A336-48216B4EC9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2115334704"/>
        <c:axId val="-2115331984"/>
      </c:barChart>
      <c:lineChart>
        <c:grouping val="standard"/>
        <c:varyColors val="0"/>
        <c:ser>
          <c:idx val="1"/>
          <c:order val="1"/>
          <c:tx>
            <c:strRef>
              <c:f>Данные!$B$7</c:f>
              <c:strCache>
                <c:ptCount val="1"/>
                <c:pt idx="0">
                  <c:v>Доля МСП, имеющих кредиты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Данные!$C$5:$AJ$5</c:f>
              <c:strCache>
                <c:ptCount val="34"/>
                <c:pt idx="0">
                  <c:v>01.02.2019</c:v>
                </c:pt>
                <c:pt idx="1">
                  <c:v>01.03.2019</c:v>
                </c:pt>
                <c:pt idx="2">
                  <c:v>01.04.2019</c:v>
                </c:pt>
                <c:pt idx="3">
                  <c:v>01.05.2019</c:v>
                </c:pt>
                <c:pt idx="4">
                  <c:v>01.06.2019</c:v>
                </c:pt>
                <c:pt idx="5">
                  <c:v>01.07.2019</c:v>
                </c:pt>
                <c:pt idx="6">
                  <c:v>01.08.2019</c:v>
                </c:pt>
                <c:pt idx="7">
                  <c:v>01.09.2019</c:v>
                </c:pt>
                <c:pt idx="8">
                  <c:v>01.10.2019</c:v>
                </c:pt>
                <c:pt idx="9">
                  <c:v>01.11.2019</c:v>
                </c:pt>
                <c:pt idx="10">
                  <c:v>01.12.2019</c:v>
                </c:pt>
                <c:pt idx="11">
                  <c:v>01.01.2020</c:v>
                </c:pt>
                <c:pt idx="12">
                  <c:v>01.02.2020</c:v>
                </c:pt>
                <c:pt idx="13">
                  <c:v>01.03.2020</c:v>
                </c:pt>
                <c:pt idx="14">
                  <c:v>01.04.2020</c:v>
                </c:pt>
                <c:pt idx="15">
                  <c:v>01.05.2020</c:v>
                </c:pt>
                <c:pt idx="16">
                  <c:v>01.06.2020</c:v>
                </c:pt>
                <c:pt idx="17">
                  <c:v>01.07.2020</c:v>
                </c:pt>
                <c:pt idx="18">
                  <c:v>01.08.2020</c:v>
                </c:pt>
                <c:pt idx="19">
                  <c:v>01.09.2020</c:v>
                </c:pt>
                <c:pt idx="20">
                  <c:v>01.10.2020</c:v>
                </c:pt>
                <c:pt idx="21">
                  <c:v>01.11.2020</c:v>
                </c:pt>
                <c:pt idx="22">
                  <c:v>01.12.2020</c:v>
                </c:pt>
                <c:pt idx="23">
                  <c:v>01.01.2021</c:v>
                </c:pt>
                <c:pt idx="24">
                  <c:v>01.02.2021</c:v>
                </c:pt>
                <c:pt idx="25">
                  <c:v>01.03.2021</c:v>
                </c:pt>
                <c:pt idx="26">
                  <c:v>01.04.2021</c:v>
                </c:pt>
                <c:pt idx="27">
                  <c:v>01.05.2021</c:v>
                </c:pt>
                <c:pt idx="28">
                  <c:v>01.06.2021</c:v>
                </c:pt>
                <c:pt idx="29">
                  <c:v>01.07.2021</c:v>
                </c:pt>
                <c:pt idx="30">
                  <c:v>01.08.2021</c:v>
                </c:pt>
                <c:pt idx="31">
                  <c:v>01.09.2021</c:v>
                </c:pt>
                <c:pt idx="32">
                  <c:v>01.10.2021</c:v>
                </c:pt>
                <c:pt idx="33">
                  <c:v>01.11.2021</c:v>
                </c:pt>
              </c:strCache>
            </c:strRef>
          </c:cat>
          <c:val>
            <c:numRef>
              <c:f>Данные!$C$3:$AJ$3</c:f>
              <c:numCache>
                <c:formatCode>0.0%</c:formatCode>
                <c:ptCount val="34"/>
                <c:pt idx="0">
                  <c:v>3.8455640620050677E-2</c:v>
                </c:pt>
                <c:pt idx="1">
                  <c:v>3.851812460644418E-2</c:v>
                </c:pt>
                <c:pt idx="2">
                  <c:v>3.9249778914275731E-2</c:v>
                </c:pt>
                <c:pt idx="3">
                  <c:v>3.9847812264925286E-2</c:v>
                </c:pt>
                <c:pt idx="4">
                  <c:v>4.0141582528121778E-2</c:v>
                </c:pt>
                <c:pt idx="5">
                  <c:v>4.0779364653419588E-2</c:v>
                </c:pt>
                <c:pt idx="6">
                  <c:v>4.3811365945337515E-2</c:v>
                </c:pt>
                <c:pt idx="7">
                  <c:v>4.3516927970759352E-2</c:v>
                </c:pt>
                <c:pt idx="8">
                  <c:v>4.4246684738369728E-2</c:v>
                </c:pt>
                <c:pt idx="9">
                  <c:v>4.5054188355697161E-2</c:v>
                </c:pt>
                <c:pt idx="10">
                  <c:v>4.6458872638037392E-2</c:v>
                </c:pt>
                <c:pt idx="11">
                  <c:v>4.6517216937365574E-2</c:v>
                </c:pt>
                <c:pt idx="12">
                  <c:v>4.7590451225293991E-2</c:v>
                </c:pt>
                <c:pt idx="13">
                  <c:v>4.8589379560549741E-2</c:v>
                </c:pt>
                <c:pt idx="14">
                  <c:v>4.964598900416211E-2</c:v>
                </c:pt>
                <c:pt idx="15">
                  <c:v>4.9844284250215615E-2</c:v>
                </c:pt>
                <c:pt idx="16">
                  <c:v>5.1106480300575075E-2</c:v>
                </c:pt>
                <c:pt idx="17">
                  <c:v>5.9293677533208522E-2</c:v>
                </c:pt>
                <c:pt idx="18">
                  <c:v>7.2519342742976348E-2</c:v>
                </c:pt>
                <c:pt idx="19">
                  <c:v>7.6301444043965647E-2</c:v>
                </c:pt>
                <c:pt idx="20">
                  <c:v>8.0108514702781283E-2</c:v>
                </c:pt>
                <c:pt idx="21">
                  <c:v>8.1195158423384026E-2</c:v>
                </c:pt>
                <c:pt idx="22">
                  <c:v>8.1536613382671444E-2</c:v>
                </c:pt>
                <c:pt idx="23">
                  <c:v>8.1769550894079598E-2</c:v>
                </c:pt>
                <c:pt idx="24">
                  <c:v>8.2781780027139776E-2</c:v>
                </c:pt>
                <c:pt idx="25">
                  <c:v>8.3330047439008861E-2</c:v>
                </c:pt>
                <c:pt idx="26">
                  <c:v>7.6502413670517758E-2</c:v>
                </c:pt>
                <c:pt idx="27">
                  <c:v>5.9961823858390495E-2</c:v>
                </c:pt>
                <c:pt idx="28">
                  <c:v>6.0175500806788677E-2</c:v>
                </c:pt>
                <c:pt idx="29">
                  <c:v>6.4546559463974681E-2</c:v>
                </c:pt>
                <c:pt idx="30">
                  <c:v>6.4664684930449176E-2</c:v>
                </c:pt>
                <c:pt idx="31">
                  <c:v>6.5483374160817315E-2</c:v>
                </c:pt>
                <c:pt idx="32">
                  <c:v>6.6966248195265698E-2</c:v>
                </c:pt>
                <c:pt idx="33">
                  <c:v>6.8194104632879823E-2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9C5-4408-A336-48216B4EC9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45570752"/>
        <c:axId val="-2115336880"/>
      </c:lineChart>
      <c:catAx>
        <c:axId val="-211533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15331984"/>
        <c:crosses val="autoZero"/>
        <c:auto val="0"/>
        <c:lblAlgn val="ctr"/>
        <c:lblOffset val="100"/>
        <c:noMultiLvlLbl val="0"/>
      </c:catAx>
      <c:valAx>
        <c:axId val="-21153319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млн МСП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15334704"/>
        <c:crosses val="autoZero"/>
        <c:crossBetween val="between"/>
      </c:valAx>
      <c:valAx>
        <c:axId val="-2115336880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5570752"/>
        <c:crosses val="max"/>
        <c:crossBetween val="between"/>
      </c:valAx>
      <c:catAx>
        <c:axId val="-1745570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211533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553276912005447E-2"/>
          <c:y val="6.0185185185185182E-2"/>
          <c:w val="0.90122440734459253"/>
          <c:h val="0.73868817157523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'число заемщиков'!$I$15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'число заемщиков'!$E$36:$E$47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'число заемщиков'!$I$36:$I$47</c:f>
              <c:numCache>
                <c:formatCode>#\ ##0.0</c:formatCode>
                <c:ptCount val="12"/>
                <c:pt idx="0">
                  <c:v>72.864000000000004</c:v>
                </c:pt>
                <c:pt idx="1">
                  <c:v>81.903999999999996</c:v>
                </c:pt>
                <c:pt idx="2">
                  <c:v>92.766999999999996</c:v>
                </c:pt>
                <c:pt idx="3">
                  <c:v>100.14700000000001</c:v>
                </c:pt>
                <c:pt idx="4">
                  <c:v>96.68</c:v>
                </c:pt>
                <c:pt idx="5">
                  <c:v>98.298000000000002</c:v>
                </c:pt>
                <c:pt idx="6">
                  <c:v>102.063</c:v>
                </c:pt>
                <c:pt idx="7">
                  <c:v>99.855999999999995</c:v>
                </c:pt>
                <c:pt idx="8">
                  <c:v>105.459</c:v>
                </c:pt>
                <c:pt idx="9">
                  <c:v>114.017</c:v>
                </c:pt>
                <c:pt idx="10">
                  <c:v>116.94199999999999</c:v>
                </c:pt>
                <c:pt idx="11">
                  <c:v>124.297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45-4456-A937-C7ECECAA0B7B}"/>
            </c:ext>
          </c:extLst>
        </c:ser>
        <c:ser>
          <c:idx val="1"/>
          <c:order val="1"/>
          <c:tx>
            <c:strRef>
              <c:f>'число заемщиков'!$J$15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45-4456-A937-C7ECECAA0B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6.60411887413973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045-4456-A937-C7ECECAA0B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670101842313951E-3"/>
                  <c:y val="-6.0961097299751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45-4456-A937-C7ECECAA0B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1670101842313951E-3"/>
                  <c:y val="-5.08009144164594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045-4456-A937-C7ECECAA0B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'число заемщиков'!$E$36:$E$47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'число заемщиков'!$J$36:$J$47</c:f>
              <c:numCache>
                <c:formatCode>#\ ##0.0</c:formatCode>
                <c:ptCount val="12"/>
                <c:pt idx="0">
                  <c:v>106.26</c:v>
                </c:pt>
                <c:pt idx="1">
                  <c:v>116.027</c:v>
                </c:pt>
                <c:pt idx="2">
                  <c:v>126.379</c:v>
                </c:pt>
                <c:pt idx="3">
                  <c:v>102.92</c:v>
                </c:pt>
                <c:pt idx="4">
                  <c:v>110.82</c:v>
                </c:pt>
                <c:pt idx="5">
                  <c:v>190.61</c:v>
                </c:pt>
                <c:pt idx="6">
                  <c:v>246.387</c:v>
                </c:pt>
                <c:pt idx="7">
                  <c:v>272.036</c:v>
                </c:pt>
                <c:pt idx="8">
                  <c:v>258.262</c:v>
                </c:pt>
                <c:pt idx="9">
                  <c:v>204.21700000000001</c:v>
                </c:pt>
                <c:pt idx="10">
                  <c:v>165.94399999999999</c:v>
                </c:pt>
                <c:pt idx="11">
                  <c:v>121.624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045-4456-A937-C7ECECAA0B7B}"/>
            </c:ext>
          </c:extLst>
        </c:ser>
        <c:ser>
          <c:idx val="2"/>
          <c:order val="2"/>
          <c:tx>
            <c:strRef>
              <c:f>'число заемщиков'!$K$15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'число заемщиков'!$E$36:$E$47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'число заемщиков'!$K$36:$K$47</c:f>
              <c:numCache>
                <c:formatCode>#\ ##0.0</c:formatCode>
                <c:ptCount val="12"/>
                <c:pt idx="0">
                  <c:v>99.65</c:v>
                </c:pt>
                <c:pt idx="1">
                  <c:v>116.745</c:v>
                </c:pt>
                <c:pt idx="2">
                  <c:v>142.80600000000001</c:v>
                </c:pt>
                <c:pt idx="3">
                  <c:v>154.554</c:v>
                </c:pt>
                <c:pt idx="4">
                  <c:v>143.73699999999999</c:v>
                </c:pt>
                <c:pt idx="5">
                  <c:v>158.1</c:v>
                </c:pt>
                <c:pt idx="6">
                  <c:v>157</c:v>
                </c:pt>
                <c:pt idx="7">
                  <c:v>163.30000000000001</c:v>
                </c:pt>
                <c:pt idx="8">
                  <c:v>174.4</c:v>
                </c:pt>
                <c:pt idx="9">
                  <c:v>183.3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045-4456-A937-C7ECECAA0B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518193856"/>
        <c:axId val="-1518197664"/>
      </c:barChart>
      <c:catAx>
        <c:axId val="-151819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8197664"/>
        <c:crosses val="autoZero"/>
        <c:auto val="1"/>
        <c:lblAlgn val="ctr"/>
        <c:lblOffset val="100"/>
        <c:noMultiLvlLbl val="0"/>
      </c:catAx>
      <c:valAx>
        <c:axId val="-1518197664"/>
        <c:scaling>
          <c:orientation val="minMax"/>
        </c:scaling>
        <c:delete val="0"/>
        <c:axPos val="l"/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819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'Таблица 302-19'!$P$218</c:f>
              <c:strCache>
                <c:ptCount val="1"/>
                <c:pt idx="0">
                  <c:v>Кредитный портфель банков в сегменте МСП, трлн рублей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302-19'!$N$222:$N$231</c:f>
              <c:numCache>
                <c:formatCode>m/d/yyyy</c:formatCode>
                <c:ptCount val="10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43101</c:v>
                </c:pt>
                <c:pt idx="6">
                  <c:v>43466</c:v>
                </c:pt>
                <c:pt idx="7">
                  <c:v>43831</c:v>
                </c:pt>
                <c:pt idx="8">
                  <c:v>44197</c:v>
                </c:pt>
                <c:pt idx="9">
                  <c:v>44501</c:v>
                </c:pt>
              </c:numCache>
            </c:numRef>
          </c:cat>
          <c:val>
            <c:numRef>
              <c:f>'Таблица 302-19'!$P$222:$P$231</c:f>
              <c:numCache>
                <c:formatCode>#.#</c:formatCode>
                <c:ptCount val="10"/>
                <c:pt idx="0">
                  <c:v>4.4942039999999999</c:v>
                </c:pt>
                <c:pt idx="1">
                  <c:v>5.1606439999999996</c:v>
                </c:pt>
                <c:pt idx="2">
                  <c:v>5.1168279999999999</c:v>
                </c:pt>
                <c:pt idx="3" formatCode="#.##">
                  <c:v>4.9000000000000004</c:v>
                </c:pt>
                <c:pt idx="4" formatCode="#.##">
                  <c:v>4.5</c:v>
                </c:pt>
                <c:pt idx="5" formatCode="#.##">
                  <c:v>4.2</c:v>
                </c:pt>
                <c:pt idx="6" formatCode="#.##">
                  <c:v>4.2</c:v>
                </c:pt>
                <c:pt idx="7" formatCode="#.##">
                  <c:v>4.8</c:v>
                </c:pt>
                <c:pt idx="8" formatCode="0.0">
                  <c:v>5.8114350000000004</c:v>
                </c:pt>
                <c:pt idx="9" formatCode="0.0">
                  <c:v>6.8857730000000004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6-4A4E-9C1A-D1E0F4B13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axId val="-1518192768"/>
        <c:axId val="-1541500032"/>
      </c:barChart>
      <c:lineChart>
        <c:grouping val="standard"/>
        <c:varyColors val="0"/>
        <c:ser>
          <c:idx val="0"/>
          <c:order val="0"/>
          <c:tx>
            <c:strRef>
              <c:f>'Таблица 302-19'!$O$218</c:f>
              <c:strCache>
                <c:ptCount val="1"/>
                <c:pt idx="0">
                  <c:v>Просроченная задолженность по кредитам МСП, %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302-19'!$N$222:$N$231</c:f>
              <c:numCache>
                <c:formatCode>m/d/yyyy</c:formatCode>
                <c:ptCount val="10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43101</c:v>
                </c:pt>
                <c:pt idx="6">
                  <c:v>43466</c:v>
                </c:pt>
                <c:pt idx="7">
                  <c:v>43831</c:v>
                </c:pt>
                <c:pt idx="8">
                  <c:v>44197</c:v>
                </c:pt>
                <c:pt idx="9">
                  <c:v>44501</c:v>
                </c:pt>
              </c:numCache>
            </c:numRef>
          </c:cat>
          <c:val>
            <c:numRef>
              <c:f>'Таблица 302-19'!$O$222:$O$231</c:f>
              <c:numCache>
                <c:formatCode>0.0%</c:formatCode>
                <c:ptCount val="10"/>
                <c:pt idx="0">
                  <c:v>8.5222327511485757E-2</c:v>
                </c:pt>
                <c:pt idx="1">
                  <c:v>7.3419283587272052E-2</c:v>
                </c:pt>
                <c:pt idx="2">
                  <c:v>8.578436364434501E-2</c:v>
                </c:pt>
                <c:pt idx="3">
                  <c:v>0.14301959415858434</c:v>
                </c:pt>
                <c:pt idx="4">
                  <c:v>0.14232517149634819</c:v>
                </c:pt>
                <c:pt idx="5">
                  <c:v>0.14933657817844859</c:v>
                </c:pt>
                <c:pt idx="6">
                  <c:v>0.12379170231474035</c:v>
                </c:pt>
                <c:pt idx="7">
                  <c:v>0.11930082701941461</c:v>
                </c:pt>
                <c:pt idx="8">
                  <c:v>0.11024936181855256</c:v>
                </c:pt>
                <c:pt idx="9">
                  <c:v>8.874747976734057E-2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E86-4A4E-9C1A-D1E0F4B13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41497856"/>
        <c:axId val="-1541504928"/>
      </c:lineChart>
      <c:catAx>
        <c:axId val="-151819276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1500032"/>
        <c:crosses val="autoZero"/>
        <c:auto val="0"/>
        <c:lblAlgn val="ctr"/>
        <c:lblOffset val="100"/>
        <c:noMultiLvlLbl val="1"/>
      </c:catAx>
      <c:valAx>
        <c:axId val="-1541500032"/>
        <c:scaling>
          <c:orientation val="minMax"/>
        </c:scaling>
        <c:delete val="0"/>
        <c:axPos val="l"/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8192768"/>
        <c:crosses val="autoZero"/>
        <c:crossBetween val="between"/>
      </c:valAx>
      <c:valAx>
        <c:axId val="-1541504928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1497856"/>
        <c:crosses val="max"/>
        <c:crossBetween val="between"/>
      </c:valAx>
      <c:dateAx>
        <c:axId val="-154149785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-154150492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585301837270342E-2"/>
          <c:y val="9.3401449818772658E-2"/>
          <c:w val="0.88778707866563999"/>
          <c:h val="0.53131145418831227"/>
        </c:manualLayout>
      </c:layout>
      <c:lineChart>
        <c:grouping val="standard"/>
        <c:varyColors val="0"/>
        <c:ser>
          <c:idx val="0"/>
          <c:order val="0"/>
          <c:tx>
            <c:strRef>
              <c:f>'Таблица 302-19'!$H$218</c:f>
              <c:strCache>
                <c:ptCount val="1"/>
                <c:pt idx="0">
                  <c:v>Просроченная задолженность по кредитам МСП, %</c:v>
                </c:pt>
              </c:strCache>
            </c:strRef>
          </c:tx>
          <c:spPr>
            <a:ln w="19050" cap="rnd" cmpd="sng" algn="ctr">
              <a:solidFill>
                <a:srgbClr val="4F81BD">
                  <a:lumMod val="75000"/>
                </a:srgb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'Таблица 302-19'!$G$223:$G$231</c:f>
              <c:numCache>
                <c:formatCode>m/d/yyyy</c:formatCode>
                <c:ptCount val="9"/>
                <c:pt idx="0">
                  <c:v>41640</c:v>
                </c:pt>
                <c:pt idx="1">
                  <c:v>42005</c:v>
                </c:pt>
                <c:pt idx="2">
                  <c:v>42370</c:v>
                </c:pt>
                <c:pt idx="3">
                  <c:v>42736</c:v>
                </c:pt>
                <c:pt idx="4">
                  <c:v>43101</c:v>
                </c:pt>
                <c:pt idx="5">
                  <c:v>43466</c:v>
                </c:pt>
                <c:pt idx="6">
                  <c:v>43831</c:v>
                </c:pt>
                <c:pt idx="7">
                  <c:v>44197</c:v>
                </c:pt>
                <c:pt idx="8">
                  <c:v>44501</c:v>
                </c:pt>
              </c:numCache>
            </c:numRef>
          </c:cat>
          <c:val>
            <c:numRef>
              <c:f>'Таблица 302-19'!$H$223:$H$231</c:f>
              <c:numCache>
                <c:formatCode>0.0%</c:formatCode>
                <c:ptCount val="9"/>
                <c:pt idx="0">
                  <c:v>7.3419283587272052E-2</c:v>
                </c:pt>
                <c:pt idx="1">
                  <c:v>8.578436364434501E-2</c:v>
                </c:pt>
                <c:pt idx="2">
                  <c:v>0.14301959415858434</c:v>
                </c:pt>
                <c:pt idx="3">
                  <c:v>0.14232517149634819</c:v>
                </c:pt>
                <c:pt idx="4">
                  <c:v>0.14933657817844859</c:v>
                </c:pt>
                <c:pt idx="5">
                  <c:v>0.12379170231474035</c:v>
                </c:pt>
                <c:pt idx="6">
                  <c:v>0.11930082701941461</c:v>
                </c:pt>
                <c:pt idx="7">
                  <c:v>0.11</c:v>
                </c:pt>
                <c:pt idx="8">
                  <c:v>8.874747976734057E-2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BC2-4052-9107-76A9CBC198EE}"/>
            </c:ext>
          </c:extLst>
        </c:ser>
        <c:ser>
          <c:idx val="1"/>
          <c:order val="1"/>
          <c:tx>
            <c:strRef>
              <c:f>'Таблица 302-19'!$I$218</c:f>
              <c:strCache>
                <c:ptCount val="1"/>
                <c:pt idx="0">
                  <c:v>Просроченная задолженность по кредитам ФЛ, %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302-19'!$G$223:$G$231</c:f>
              <c:numCache>
                <c:formatCode>m/d/yyyy</c:formatCode>
                <c:ptCount val="9"/>
                <c:pt idx="0">
                  <c:v>41640</c:v>
                </c:pt>
                <c:pt idx="1">
                  <c:v>42005</c:v>
                </c:pt>
                <c:pt idx="2">
                  <c:v>42370</c:v>
                </c:pt>
                <c:pt idx="3">
                  <c:v>42736</c:v>
                </c:pt>
                <c:pt idx="4">
                  <c:v>43101</c:v>
                </c:pt>
                <c:pt idx="5">
                  <c:v>43466</c:v>
                </c:pt>
                <c:pt idx="6">
                  <c:v>43831</c:v>
                </c:pt>
                <c:pt idx="7">
                  <c:v>44197</c:v>
                </c:pt>
                <c:pt idx="8">
                  <c:v>44501</c:v>
                </c:pt>
              </c:numCache>
            </c:numRef>
          </c:cat>
          <c:val>
            <c:numRef>
              <c:f>'Таблица 302-19'!$I$223:$I$231</c:f>
              <c:numCache>
                <c:formatCode>0.0%</c:formatCode>
                <c:ptCount val="9"/>
                <c:pt idx="0">
                  <c:v>4.4243849588985286E-2</c:v>
                </c:pt>
                <c:pt idx="1">
                  <c:v>5.8933757458985873E-2</c:v>
                </c:pt>
                <c:pt idx="2">
                  <c:v>8.1006598153946272E-2</c:v>
                </c:pt>
                <c:pt idx="3">
                  <c:v>7.9465399782972165E-2</c:v>
                </c:pt>
                <c:pt idx="4">
                  <c:v>6.976404416515615E-2</c:v>
                </c:pt>
                <c:pt idx="5">
                  <c:v>5.0991998519179155E-2</c:v>
                </c:pt>
                <c:pt idx="6">
                  <c:v>4.1560282969201001E-2</c:v>
                </c:pt>
                <c:pt idx="7">
                  <c:v>4.4999999999999998E-2</c:v>
                </c:pt>
                <c:pt idx="8">
                  <c:v>4.0144345518875323E-2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BC2-4052-9107-76A9CBC198EE}"/>
            </c:ext>
          </c:extLst>
        </c:ser>
        <c:ser>
          <c:idx val="2"/>
          <c:order val="2"/>
          <c:tx>
            <c:strRef>
              <c:f>'Таблица 302-19'!$J$218</c:f>
              <c:strCache>
                <c:ptCount val="1"/>
                <c:pt idx="0">
                  <c:v>Просроченная задолженность по кредитам крупному бизнесу и ИП, %</c:v>
                </c:pt>
              </c:strCache>
            </c:strRef>
          </c:tx>
          <c:spPr>
            <a:ln w="19050" cap="rnd" cmpd="sng" algn="ctr">
              <a:solidFill>
                <a:srgbClr val="FFFF00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302-19'!$G$223:$G$231</c:f>
              <c:numCache>
                <c:formatCode>m/d/yyyy</c:formatCode>
                <c:ptCount val="9"/>
                <c:pt idx="0">
                  <c:v>41640</c:v>
                </c:pt>
                <c:pt idx="1">
                  <c:v>42005</c:v>
                </c:pt>
                <c:pt idx="2">
                  <c:v>42370</c:v>
                </c:pt>
                <c:pt idx="3">
                  <c:v>42736</c:v>
                </c:pt>
                <c:pt idx="4">
                  <c:v>43101</c:v>
                </c:pt>
                <c:pt idx="5">
                  <c:v>43466</c:v>
                </c:pt>
                <c:pt idx="6">
                  <c:v>43831</c:v>
                </c:pt>
                <c:pt idx="7">
                  <c:v>44197</c:v>
                </c:pt>
                <c:pt idx="8">
                  <c:v>44501</c:v>
                </c:pt>
              </c:numCache>
            </c:numRef>
          </c:cat>
          <c:val>
            <c:numRef>
              <c:f>'Таблица 302-19'!$J$223:$J$231</c:f>
              <c:numCache>
                <c:formatCode>0.0%</c:formatCode>
                <c:ptCount val="9"/>
                <c:pt idx="0">
                  <c:v>3.4690036581302881E-2</c:v>
                </c:pt>
                <c:pt idx="1">
                  <c:v>3.887001319056415E-2</c:v>
                </c:pt>
                <c:pt idx="2">
                  <c:v>5.4149681676819557E-2</c:v>
                </c:pt>
                <c:pt idx="3">
                  <c:v>5.5258100005818364E-2</c:v>
                </c:pt>
                <c:pt idx="4">
                  <c:v>5.284892124988208E-2</c:v>
                </c:pt>
                <c:pt idx="5">
                  <c:v>5.632358365470002E-2</c:v>
                </c:pt>
                <c:pt idx="6">
                  <c:v>6.3348475890690231E-2</c:v>
                </c:pt>
                <c:pt idx="7">
                  <c:v>5.4939615857800592E-2</c:v>
                </c:pt>
                <c:pt idx="8">
                  <c:v>6.2169524160737497E-2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BC2-4052-9107-76A9CBC198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541499488"/>
        <c:axId val="-1541504384"/>
      </c:lineChart>
      <c:catAx>
        <c:axId val="-154149948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1504384"/>
        <c:crosses val="autoZero"/>
        <c:auto val="0"/>
        <c:lblAlgn val="ctr"/>
        <c:lblOffset val="100"/>
        <c:noMultiLvlLbl val="1"/>
      </c:catAx>
      <c:valAx>
        <c:axId val="-154150438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-15414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924639230358095E-2"/>
          <c:y val="0.83292087148863359"/>
          <c:w val="0.98670229823623734"/>
          <c:h val="0.145635240019586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'Таблица 302-19'!$AI$96</c:f>
              <c:strCache>
                <c:ptCount val="1"/>
                <c:pt idx="0">
                  <c:v>Уровень просроченной задолженности МСП,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661333999916735E-3"/>
                  <c:y val="3.924143284906288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30729492146813E-3"/>
                  <c:y val="2.8169014084507043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800257243489612E-17"/>
                  <c:y val="1.877934272300469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347417840375589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408450704225352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2.347417840375589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2.347417840375589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1D-4B72-8F91-F78F412C9F2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302-19'!$AH$101:$AH$110</c:f>
              <c:numCache>
                <c:formatCode>m/d/yyyy</c:formatCode>
                <c:ptCount val="10"/>
                <c:pt idx="0">
                  <c:v>42736</c:v>
                </c:pt>
                <c:pt idx="1">
                  <c:v>42917</c:v>
                </c:pt>
                <c:pt idx="2">
                  <c:v>43101</c:v>
                </c:pt>
                <c:pt idx="3">
                  <c:v>43282</c:v>
                </c:pt>
                <c:pt idx="4">
                  <c:v>43466</c:v>
                </c:pt>
                <c:pt idx="5">
                  <c:v>43647</c:v>
                </c:pt>
                <c:pt idx="6">
                  <c:v>43831</c:v>
                </c:pt>
                <c:pt idx="7">
                  <c:v>44013</c:v>
                </c:pt>
                <c:pt idx="8">
                  <c:v>44197</c:v>
                </c:pt>
                <c:pt idx="9">
                  <c:v>44501</c:v>
                </c:pt>
              </c:numCache>
            </c:numRef>
          </c:cat>
          <c:val>
            <c:numRef>
              <c:f>'Таблица 302-19'!$AI$101:$AI$110</c:f>
              <c:numCache>
                <c:formatCode>0%</c:formatCode>
                <c:ptCount val="10"/>
                <c:pt idx="0">
                  <c:v>0.14231776194482734</c:v>
                </c:pt>
                <c:pt idx="1">
                  <c:v>0.13195478536366176</c:v>
                </c:pt>
                <c:pt idx="2" formatCode="0.0%">
                  <c:v>0.14933657817844859</c:v>
                </c:pt>
                <c:pt idx="3" formatCode="0.0%">
                  <c:v>0.13806463689805376</c:v>
                </c:pt>
                <c:pt idx="4" formatCode="0.0%">
                  <c:v>0.12379170231474035</c:v>
                </c:pt>
                <c:pt idx="5" formatCode="0.0%">
                  <c:v>0.1300115836627164</c:v>
                </c:pt>
                <c:pt idx="6" formatCode="0.0%">
                  <c:v>0.11930082701941461</c:v>
                </c:pt>
                <c:pt idx="7" formatCode="0.0%">
                  <c:v>0.112</c:v>
                </c:pt>
                <c:pt idx="8" formatCode="0.0%">
                  <c:v>0.11</c:v>
                </c:pt>
                <c:pt idx="9" formatCode="0.0%">
                  <c:v>8.874747976734057E-2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9B5-43F2-9BF1-301FC8C67C16}"/>
            </c:ext>
          </c:extLst>
        </c:ser>
        <c:ser>
          <c:idx val="1"/>
          <c:order val="1"/>
          <c:tx>
            <c:strRef>
              <c:f>'Таблица 302-19'!$AJ$96</c:f>
              <c:strCache>
                <c:ptCount val="1"/>
                <c:pt idx="0">
                  <c:v>Уровень просроченной задолженности МСП в ТОП-30 банках,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302-19'!$AH$101:$AH$110</c:f>
              <c:numCache>
                <c:formatCode>m/d/yyyy</c:formatCode>
                <c:ptCount val="10"/>
                <c:pt idx="0">
                  <c:v>42736</c:v>
                </c:pt>
                <c:pt idx="1">
                  <c:v>42917</c:v>
                </c:pt>
                <c:pt idx="2">
                  <c:v>43101</c:v>
                </c:pt>
                <c:pt idx="3">
                  <c:v>43282</c:v>
                </c:pt>
                <c:pt idx="4">
                  <c:v>43466</c:v>
                </c:pt>
                <c:pt idx="5">
                  <c:v>43647</c:v>
                </c:pt>
                <c:pt idx="6">
                  <c:v>43831</c:v>
                </c:pt>
                <c:pt idx="7">
                  <c:v>44013</c:v>
                </c:pt>
                <c:pt idx="8">
                  <c:v>44197</c:v>
                </c:pt>
                <c:pt idx="9">
                  <c:v>44501</c:v>
                </c:pt>
              </c:numCache>
            </c:numRef>
          </c:cat>
          <c:val>
            <c:numRef>
              <c:f>'Таблица 302-19'!$AJ$101:$AJ$110</c:f>
              <c:numCache>
                <c:formatCode>0.0%</c:formatCode>
                <c:ptCount val="10"/>
                <c:pt idx="0" formatCode="0%">
                  <c:v>0.13297860918447726</c:v>
                </c:pt>
                <c:pt idx="1">
                  <c:v>9.6115282108953412E-2</c:v>
                </c:pt>
                <c:pt idx="2">
                  <c:v>0.11564849891826359</c:v>
                </c:pt>
                <c:pt idx="3">
                  <c:v>9.8777397897329644E-2</c:v>
                </c:pt>
                <c:pt idx="4">
                  <c:v>8.4163897750341804E-2</c:v>
                </c:pt>
                <c:pt idx="5">
                  <c:v>8.6762342354856969E-2</c:v>
                </c:pt>
                <c:pt idx="6">
                  <c:v>8.3515077367623258E-2</c:v>
                </c:pt>
                <c:pt idx="7">
                  <c:v>7.9000000000000001E-2</c:v>
                </c:pt>
                <c:pt idx="8">
                  <c:v>6.7000000000000004E-2</c:v>
                </c:pt>
                <c:pt idx="9">
                  <c:v>5.6531190157430675E-2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9B5-43F2-9BF1-301FC8C67C16}"/>
            </c:ext>
          </c:extLst>
        </c:ser>
        <c:ser>
          <c:idx val="2"/>
          <c:order val="2"/>
          <c:tx>
            <c:strRef>
              <c:f>'Таблица 302-19'!$AK$96</c:f>
              <c:strCache>
                <c:ptCount val="1"/>
                <c:pt idx="0">
                  <c:v>Уровень просроченной задолженности МСП в банках вне ТОП-30, %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302-19'!$AH$101:$AH$110</c:f>
              <c:numCache>
                <c:formatCode>m/d/yyyy</c:formatCode>
                <c:ptCount val="10"/>
                <c:pt idx="0">
                  <c:v>42736</c:v>
                </c:pt>
                <c:pt idx="1">
                  <c:v>42917</c:v>
                </c:pt>
                <c:pt idx="2">
                  <c:v>43101</c:v>
                </c:pt>
                <c:pt idx="3">
                  <c:v>43282</c:v>
                </c:pt>
                <c:pt idx="4">
                  <c:v>43466</c:v>
                </c:pt>
                <c:pt idx="5">
                  <c:v>43647</c:v>
                </c:pt>
                <c:pt idx="6">
                  <c:v>43831</c:v>
                </c:pt>
                <c:pt idx="7">
                  <c:v>44013</c:v>
                </c:pt>
                <c:pt idx="8">
                  <c:v>44197</c:v>
                </c:pt>
                <c:pt idx="9">
                  <c:v>44501</c:v>
                </c:pt>
              </c:numCache>
            </c:numRef>
          </c:cat>
          <c:val>
            <c:numRef>
              <c:f>'Таблица 302-19'!$AK$101:$AK$110</c:f>
              <c:numCache>
                <c:formatCode>0.0%</c:formatCode>
                <c:ptCount val="10"/>
                <c:pt idx="0">
                  <c:v>0.15598071673474156</c:v>
                </c:pt>
                <c:pt idx="1">
                  <c:v>0.19875039135670522</c:v>
                </c:pt>
                <c:pt idx="2">
                  <c:v>0.21748128817122456</c:v>
                </c:pt>
                <c:pt idx="3">
                  <c:v>0.22965815972884276</c:v>
                </c:pt>
                <c:pt idx="4">
                  <c:v>0.22361898623098317</c:v>
                </c:pt>
                <c:pt idx="5">
                  <c:v>0.23883661118361305</c:v>
                </c:pt>
                <c:pt idx="6">
                  <c:v>0.23683679900320359</c:v>
                </c:pt>
                <c:pt idx="7">
                  <c:v>0.23200000000000001</c:v>
                </c:pt>
                <c:pt idx="8">
                  <c:v>0.26600000000000001</c:v>
                </c:pt>
                <c:pt idx="9">
                  <c:v>0.25457538629651716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9B5-43F2-9BF1-301FC8C67C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541503840"/>
        <c:axId val="-1541502752"/>
      </c:lineChart>
      <c:catAx>
        <c:axId val="-15415038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1502752"/>
        <c:crosses val="autoZero"/>
        <c:auto val="0"/>
        <c:lblAlgn val="ctr"/>
        <c:lblOffset val="100"/>
        <c:noMultiLvlLbl val="1"/>
      </c:catAx>
      <c:valAx>
        <c:axId val="-15415027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150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'Таблица 302-19'!$X$237</c:f>
              <c:strCache>
                <c:ptCount val="1"/>
                <c:pt idx="0">
                  <c:v>Доля МСП в кредитном портфеле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302-19'!$V$243:$V$250</c:f>
              <c:numCache>
                <c:formatCode>m/d/yyyy</c:formatCode>
                <c:ptCount val="8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43101</c:v>
                </c:pt>
                <c:pt idx="4">
                  <c:v>43466</c:v>
                </c:pt>
                <c:pt idx="5">
                  <c:v>43831</c:v>
                </c:pt>
                <c:pt idx="6">
                  <c:v>44197</c:v>
                </c:pt>
                <c:pt idx="7">
                  <c:v>44501</c:v>
                </c:pt>
              </c:numCache>
            </c:numRef>
          </c:cat>
          <c:val>
            <c:numRef>
              <c:f>'Таблица 302-19'!$X$243:$X$250</c:f>
              <c:numCache>
                <c:formatCode>0.0%</c:formatCode>
                <c:ptCount val="8"/>
                <c:pt idx="0">
                  <c:v>0.13093190132638194</c:v>
                </c:pt>
                <c:pt idx="1">
                  <c:v>0.12057005847924351</c:v>
                </c:pt>
                <c:pt idx="2">
                  <c:v>0.11465189477541736</c:v>
                </c:pt>
                <c:pt idx="3">
                  <c:v>0.10083210566578367</c:v>
                </c:pt>
                <c:pt idx="4">
                  <c:v>8.9514267143768672E-2</c:v>
                </c:pt>
                <c:pt idx="5">
                  <c:v>9.3581855404134953E-2</c:v>
                </c:pt>
                <c:pt idx="6">
                  <c:v>0.10165982445741796</c:v>
                </c:pt>
                <c:pt idx="7">
                  <c:v>0.10494748764258224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8D-4697-85F7-E4B08A21FDB8}"/>
            </c:ext>
          </c:extLst>
        </c:ser>
        <c:ser>
          <c:idx val="1"/>
          <c:order val="1"/>
          <c:tx>
            <c:strRef>
              <c:f>'Таблица 302-19'!$Y$237</c:f>
              <c:strCache>
                <c:ptCount val="1"/>
                <c:pt idx="0">
                  <c:v>Доля ФЛ в кредитном портфеле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302-19'!$V$243:$V$250</c:f>
              <c:numCache>
                <c:formatCode>m/d/yyyy</c:formatCode>
                <c:ptCount val="8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43101</c:v>
                </c:pt>
                <c:pt idx="4">
                  <c:v>43466</c:v>
                </c:pt>
                <c:pt idx="5">
                  <c:v>43831</c:v>
                </c:pt>
                <c:pt idx="6">
                  <c:v>44197</c:v>
                </c:pt>
                <c:pt idx="7">
                  <c:v>44501</c:v>
                </c:pt>
              </c:numCache>
            </c:numRef>
          </c:cat>
          <c:val>
            <c:numRef>
              <c:f>'Таблица 302-19'!$Y$243:$Y$250</c:f>
              <c:numCache>
                <c:formatCode>0.0%</c:formatCode>
                <c:ptCount val="8"/>
                <c:pt idx="0">
                  <c:v>0.28901600511421793</c:v>
                </c:pt>
                <c:pt idx="1">
                  <c:v>0.26244790978968946</c:v>
                </c:pt>
                <c:pt idx="2">
                  <c:v>0.27640681832012531</c:v>
                </c:pt>
                <c:pt idx="3">
                  <c:v>0.29344685715656432</c:v>
                </c:pt>
                <c:pt idx="4">
                  <c:v>0.31552516886979887</c:v>
                </c:pt>
                <c:pt idx="5">
                  <c:v>0.34698642864575102</c:v>
                </c:pt>
                <c:pt idx="6">
                  <c:v>0.34851527502521934</c:v>
                </c:pt>
                <c:pt idx="7">
                  <c:v>0.36430095505666954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8D-4697-85F7-E4B08A21FDB8}"/>
            </c:ext>
          </c:extLst>
        </c:ser>
        <c:ser>
          <c:idx val="2"/>
          <c:order val="2"/>
          <c:tx>
            <c:strRef>
              <c:f>'Таблица 302-19'!$Z$237</c:f>
              <c:strCache>
                <c:ptCount val="1"/>
                <c:pt idx="0">
                  <c:v>Доля ЮЛ в кредитном портфеле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'Таблица 302-19'!$V$243:$V$250</c:f>
              <c:numCache>
                <c:formatCode>m/d/yyyy</c:formatCode>
                <c:ptCount val="8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43101</c:v>
                </c:pt>
                <c:pt idx="4">
                  <c:v>43466</c:v>
                </c:pt>
                <c:pt idx="5">
                  <c:v>43831</c:v>
                </c:pt>
                <c:pt idx="6">
                  <c:v>44197</c:v>
                </c:pt>
                <c:pt idx="7">
                  <c:v>44501</c:v>
                </c:pt>
              </c:numCache>
            </c:numRef>
          </c:cat>
          <c:val>
            <c:numRef>
              <c:f>'Таблица 302-19'!$Z$243:$Z$250</c:f>
              <c:numCache>
                <c:formatCode>0.0%</c:formatCode>
                <c:ptCount val="8"/>
                <c:pt idx="0">
                  <c:v>0.58005209355940013</c:v>
                </c:pt>
                <c:pt idx="1">
                  <c:v>0.61698203173106703</c:v>
                </c:pt>
                <c:pt idx="2">
                  <c:v>0.60894128690445737</c:v>
                </c:pt>
                <c:pt idx="3">
                  <c:v>0.60572103717765202</c:v>
                </c:pt>
                <c:pt idx="4">
                  <c:v>0.59496056398643249</c:v>
                </c:pt>
                <c:pt idx="5">
                  <c:v>0.55943171595011398</c:v>
                </c:pt>
                <c:pt idx="6">
                  <c:v>0.54982490051736277</c:v>
                </c:pt>
                <c:pt idx="7">
                  <c:v>0.53075155730074819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8D-4697-85F7-E4B08A21FD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100"/>
        <c:axId val="-1541502208"/>
        <c:axId val="-1746276720"/>
      </c:barChart>
      <c:catAx>
        <c:axId val="-154150220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6276720"/>
        <c:crosses val="autoZero"/>
        <c:auto val="0"/>
        <c:lblAlgn val="ctr"/>
        <c:lblOffset val="100"/>
        <c:noMultiLvlLbl val="0"/>
      </c:catAx>
      <c:valAx>
        <c:axId val="-1746276720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150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'Объем кредитов МСП 18'!$AA$85</c:f>
              <c:strCache>
                <c:ptCount val="1"/>
                <c:pt idx="0">
                  <c:v>Доля ТОП-30 банков по активам в выданных субъектам МСП кредитах, %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'Объем кредитов МСП 18'!$Z$97:$Z$113</c:f>
              <c:numCache>
                <c:formatCode>m/d/yyyy</c:formatCode>
                <c:ptCount val="17"/>
                <c:pt idx="0">
                  <c:v>43101</c:v>
                </c:pt>
                <c:pt idx="1">
                  <c:v>43191</c:v>
                </c:pt>
                <c:pt idx="2">
                  <c:v>43282</c:v>
                </c:pt>
                <c:pt idx="3">
                  <c:v>43374</c:v>
                </c:pt>
                <c:pt idx="4">
                  <c:v>43466</c:v>
                </c:pt>
                <c:pt idx="5">
                  <c:v>43556</c:v>
                </c:pt>
                <c:pt idx="6">
                  <c:v>43647</c:v>
                </c:pt>
                <c:pt idx="7">
                  <c:v>43739</c:v>
                </c:pt>
                <c:pt idx="8">
                  <c:v>43831</c:v>
                </c:pt>
                <c:pt idx="9">
                  <c:v>43922</c:v>
                </c:pt>
                <c:pt idx="10">
                  <c:v>44013</c:v>
                </c:pt>
                <c:pt idx="11">
                  <c:v>44105</c:v>
                </c:pt>
                <c:pt idx="12">
                  <c:v>44197</c:v>
                </c:pt>
                <c:pt idx="13">
                  <c:v>44287</c:v>
                </c:pt>
                <c:pt idx="14">
                  <c:v>44378</c:v>
                </c:pt>
                <c:pt idx="15">
                  <c:v>44470</c:v>
                </c:pt>
                <c:pt idx="16">
                  <c:v>44501</c:v>
                </c:pt>
              </c:numCache>
            </c:numRef>
          </c:cat>
          <c:val>
            <c:numRef>
              <c:f>'Объем кредитов МСП 18'!$AA$97:$AA$113</c:f>
              <c:numCache>
                <c:formatCode>0.0%</c:formatCode>
                <c:ptCount val="17"/>
                <c:pt idx="0">
                  <c:v>0.65890564759548231</c:v>
                </c:pt>
                <c:pt idx="1">
                  <c:v>0.69994897444356741</c:v>
                </c:pt>
                <c:pt idx="2">
                  <c:v>0.70865164925857949</c:v>
                </c:pt>
                <c:pt idx="3">
                  <c:v>0.71578416728515637</c:v>
                </c:pt>
                <c:pt idx="4">
                  <c:v>0.73972257665365182</c:v>
                </c:pt>
                <c:pt idx="5">
                  <c:v>0.78182979118667051</c:v>
                </c:pt>
                <c:pt idx="6">
                  <c:v>0.79046582400422449</c:v>
                </c:pt>
                <c:pt idx="7">
                  <c:v>0.79489402865093572</c:v>
                </c:pt>
                <c:pt idx="8">
                  <c:v>0.79427746565993751</c:v>
                </c:pt>
                <c:pt idx="9">
                  <c:v>0.78844883251252307</c:v>
                </c:pt>
                <c:pt idx="10">
                  <c:v>0.78727617409084605</c:v>
                </c:pt>
                <c:pt idx="11">
                  <c:v>0.71462920628995863</c:v>
                </c:pt>
                <c:pt idx="12">
                  <c:v>0.68839084324924182</c:v>
                </c:pt>
                <c:pt idx="13">
                  <c:v>0.80822856469335536</c:v>
                </c:pt>
                <c:pt idx="14">
                  <c:v>0.82278900694802937</c:v>
                </c:pt>
                <c:pt idx="15">
                  <c:v>0.83064346331156935</c:v>
                </c:pt>
                <c:pt idx="16">
                  <c:v>0.83283345986080781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D1-44B9-A879-8406C1453B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746274544"/>
        <c:axId val="-1746271280"/>
      </c:barChart>
      <c:catAx>
        <c:axId val="-17462745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6271280"/>
        <c:crosses val="autoZero"/>
        <c:auto val="0"/>
        <c:lblAlgn val="ctr"/>
        <c:lblOffset val="100"/>
        <c:noMultiLvlLbl val="0"/>
      </c:catAx>
      <c:valAx>
        <c:axId val="-1746271280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627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'Объем кредитов МСП 18'!$AF$151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'Объем кредитов МСП 18'!$AB$152:$AB$163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'Объем кредитов МСП 18'!$AF$152:$AF$163</c:f>
              <c:numCache>
                <c:formatCode>0.0</c:formatCode>
                <c:ptCount val="12"/>
                <c:pt idx="0">
                  <c:v>0.150474</c:v>
                </c:pt>
                <c:pt idx="1">
                  <c:v>0.27588299999999999</c:v>
                </c:pt>
                <c:pt idx="2">
                  <c:v>0.42974699999999999</c:v>
                </c:pt>
                <c:pt idx="3">
                  <c:v>0.63689799999999996</c:v>
                </c:pt>
                <c:pt idx="4">
                  <c:v>0.80940000000000001</c:v>
                </c:pt>
                <c:pt idx="5">
                  <c:v>1.006839</c:v>
                </c:pt>
                <c:pt idx="6">
                  <c:v>1.363531</c:v>
                </c:pt>
                <c:pt idx="7">
                  <c:v>1.4836590000000001</c:v>
                </c:pt>
                <c:pt idx="8">
                  <c:v>1.6107720000000001</c:v>
                </c:pt>
                <c:pt idx="9">
                  <c:v>1.7305839999999999</c:v>
                </c:pt>
                <c:pt idx="10">
                  <c:v>2.0801430000000001</c:v>
                </c:pt>
                <c:pt idx="11">
                  <c:v>2.2662149999999999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68-4DB6-AEA2-AC4A91445970}"/>
            </c:ext>
          </c:extLst>
        </c:ser>
        <c:ser>
          <c:idx val="1"/>
          <c:order val="1"/>
          <c:tx>
            <c:strRef>
              <c:f>'Объем кредитов МСП 18'!$AG$151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'Объем кредитов МСП 18'!$AB$152:$AB$163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'Объем кредитов МСП 18'!$AG$152:$AG$163</c:f>
              <c:numCache>
                <c:formatCode>0.0</c:formatCode>
                <c:ptCount val="12"/>
                <c:pt idx="0">
                  <c:v>8.7947999999999998E-2</c:v>
                </c:pt>
                <c:pt idx="1">
                  <c:v>0.20527100000000001</c:v>
                </c:pt>
                <c:pt idx="2">
                  <c:v>0.34142</c:v>
                </c:pt>
                <c:pt idx="3">
                  <c:v>0.447739</c:v>
                </c:pt>
                <c:pt idx="4">
                  <c:v>0.52546999999999999</c:v>
                </c:pt>
                <c:pt idx="5">
                  <c:v>0.63516600000000001</c:v>
                </c:pt>
                <c:pt idx="6">
                  <c:v>0.75550300000000004</c:v>
                </c:pt>
                <c:pt idx="7">
                  <c:v>0.91721200000000003</c:v>
                </c:pt>
                <c:pt idx="8">
                  <c:v>1.056082</c:v>
                </c:pt>
                <c:pt idx="9">
                  <c:v>1.190652</c:v>
                </c:pt>
                <c:pt idx="10">
                  <c:v>1.3412249999999999</c:v>
                </c:pt>
                <c:pt idx="11">
                  <c:v>1.5583990000000001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68-4DB6-AEA2-AC4A91445970}"/>
            </c:ext>
          </c:extLst>
        </c:ser>
        <c:ser>
          <c:idx val="2"/>
          <c:order val="2"/>
          <c:tx>
            <c:strRef>
              <c:f>'Объем кредитов МСП 18'!$AH$151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568-4DB6-AEA2-AC4A91445970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568-4DB6-AEA2-AC4A9144597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'Объем кредитов МСП 18'!$AB$152:$AB$163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'Объем кредитов МСП 18'!$AH$152:$AH$163</c:f>
              <c:numCache>
                <c:formatCode>0.0</c:formatCode>
                <c:ptCount val="12"/>
                <c:pt idx="0">
                  <c:v>9.2158000000000004E-2</c:v>
                </c:pt>
                <c:pt idx="1">
                  <c:v>0.21759600000000001</c:v>
                </c:pt>
                <c:pt idx="2">
                  <c:v>0.38913900000000001</c:v>
                </c:pt>
                <c:pt idx="3">
                  <c:v>0.60053699999999999</c:v>
                </c:pt>
                <c:pt idx="4">
                  <c:v>0.79803999999999997</c:v>
                </c:pt>
                <c:pt idx="5">
                  <c:v>1.119804</c:v>
                </c:pt>
                <c:pt idx="6">
                  <c:v>1.2958590000000001</c:v>
                </c:pt>
                <c:pt idx="7">
                  <c:v>1.4774719999999999</c:v>
                </c:pt>
                <c:pt idx="8">
                  <c:v>1.7068030000000001</c:v>
                </c:pt>
                <c:pt idx="9">
                  <c:v>1.9614199999999999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68-4DB6-AEA2-AC4A91445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746272912"/>
        <c:axId val="-1746275632"/>
      </c:barChart>
      <c:catAx>
        <c:axId val="-174627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6275632"/>
        <c:crosses val="autoZero"/>
        <c:auto val="1"/>
        <c:lblAlgn val="ctr"/>
        <c:lblOffset val="100"/>
        <c:noMultiLvlLbl val="0"/>
      </c:catAx>
      <c:valAx>
        <c:axId val="-174627563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627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'Объем кредитов МСП 18'!$C$147:$C$159</c:f>
              <c:numCache>
                <c:formatCode>m/d/yyyy</c:formatCode>
                <c:ptCount val="13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</c:numCache>
            </c:numRef>
          </c:cat>
          <c:val>
            <c:numRef>
              <c:f>'Объем кредитов МСП 18'!$V$147:$V$158</c:f>
              <c:numCache>
                <c:formatCode>0%</c:formatCode>
                <c:ptCount val="12"/>
                <c:pt idx="0">
                  <c:v>0.19998541738051423</c:v>
                </c:pt>
                <c:pt idx="1">
                  <c:v>0.20374818987711821</c:v>
                </c:pt>
                <c:pt idx="2">
                  <c:v>0.19650815176831324</c:v>
                </c:pt>
                <c:pt idx="3">
                  <c:v>0.193047329403707</c:v>
                </c:pt>
                <c:pt idx="4">
                  <c:v>0.19434901104696722</c:v>
                </c:pt>
                <c:pt idx="5">
                  <c:v>0.20449507301096953</c:v>
                </c:pt>
                <c:pt idx="6">
                  <c:v>0.21551442442979307</c:v>
                </c:pt>
                <c:pt idx="7">
                  <c:v>0.23527869331916371</c:v>
                </c:pt>
                <c:pt idx="8">
                  <c:v>0.23182726417104416</c:v>
                </c:pt>
                <c:pt idx="9">
                  <c:v>0.23013256354154482</c:v>
                </c:pt>
                <c:pt idx="10" formatCode="0.0%">
                  <c:v>0.23184921840000414</c:v>
                </c:pt>
                <c:pt idx="11" formatCode="0.0%">
                  <c:v>0.23523556297530257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CA-4098-9F5C-F2FE82377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746272368"/>
        <c:axId val="-2115336336"/>
      </c:barChart>
      <c:dateAx>
        <c:axId val="-174627236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15336336"/>
        <c:crosses val="autoZero"/>
        <c:auto val="1"/>
        <c:lblOffset val="100"/>
        <c:baseTimeUnit val="months"/>
      </c:dateAx>
      <c:valAx>
        <c:axId val="-21153363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4627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33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cs:styleClr val="auto"/>
    </cs:fontRef>
    <cs:spPr/>
    <cs:defRPr sz="1197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915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524A-491B-45E7-A81B-9B7E2E0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Закирова</dc:creator>
  <cp:lastModifiedBy>Татьяна Репина</cp:lastModifiedBy>
  <cp:revision>13</cp:revision>
  <cp:lastPrinted>2021-12-29T10:41:00Z</cp:lastPrinted>
  <dcterms:created xsi:type="dcterms:W3CDTF">2021-12-24T15:36:00Z</dcterms:created>
  <dcterms:modified xsi:type="dcterms:W3CDTF">2022-01-13T13:20:00Z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